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F53AB" w14:textId="38944595" w:rsidR="00E44FC4" w:rsidRPr="00D5532C" w:rsidRDefault="00E44FC4" w:rsidP="00963F09">
      <w:pPr>
        <w:ind w:left="2124"/>
        <w:rPr>
          <w:rFonts w:ascii="Verdana" w:hAnsi="Verdana" w:cs="AvenirLTStd-Medium"/>
          <w:b/>
          <w:noProof/>
          <w:color w:val="000080"/>
          <w:sz w:val="18"/>
          <w:szCs w:val="18"/>
        </w:rPr>
      </w:pPr>
      <w:r w:rsidRPr="00D5532C">
        <w:rPr>
          <w:rFonts w:ascii="Verdana" w:hAnsi="Verdana" w:cs="AvenirLTStd-Medium"/>
          <w:b/>
          <w:noProof/>
          <w:color w:val="000080"/>
          <w:sz w:val="18"/>
          <w:szCs w:val="18"/>
          <w:lang w:eastAsia="nl-NL"/>
        </w:rPr>
        <w:drawing>
          <wp:inline distT="0" distB="0" distL="0" distR="0" wp14:anchorId="232C8D11" wp14:editId="7F2C7B6C">
            <wp:extent cx="2608028" cy="2366479"/>
            <wp:effectExtent l="0" t="0" r="1905" b="0"/>
            <wp:docPr id="1" name="Afbeelding 1" descr="X:\SOON Algemeen\Organisatie SOON\SOON huisstijl\1 Huisstijl INPETTO\Logo\SOON_logo_ zonder tekst\logo_SOONzonder_300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SOON Algemeen\Organisatie SOON\SOON huisstijl\1 Huisstijl INPETTO\Logo\SOON_logo_ zonder tekst\logo_SOONzonder_300dp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166" cy="2462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F99FC3" w14:textId="77777777" w:rsidR="00E44FC4" w:rsidRPr="00D5532C" w:rsidRDefault="00E44FC4" w:rsidP="00E44FC4">
      <w:pPr>
        <w:jc w:val="center"/>
        <w:rPr>
          <w:rFonts w:ascii="Verdana" w:hAnsi="Verdana" w:cs="AvenirLTStd-Medium"/>
          <w:b/>
          <w:noProof/>
          <w:color w:val="005597"/>
          <w:sz w:val="48"/>
          <w:szCs w:val="48"/>
        </w:rPr>
      </w:pPr>
      <w:r w:rsidRPr="00D5532C">
        <w:rPr>
          <w:rFonts w:ascii="Verdana" w:hAnsi="Verdana" w:cs="AvenirLTStd-Medium"/>
          <w:b/>
          <w:noProof/>
          <w:color w:val="005597"/>
          <w:sz w:val="48"/>
          <w:szCs w:val="48"/>
        </w:rPr>
        <w:t xml:space="preserve">METIS Kwaliteitssysteem </w:t>
      </w:r>
    </w:p>
    <w:p w14:paraId="2172D11C" w14:textId="77777777" w:rsidR="00E44FC4" w:rsidRPr="00D5532C" w:rsidRDefault="00E44FC4" w:rsidP="00E44FC4">
      <w:pPr>
        <w:jc w:val="center"/>
        <w:rPr>
          <w:rFonts w:ascii="Verdana" w:hAnsi="Verdana" w:cs="AvenirLTStd-Medium"/>
          <w:b/>
          <w:noProof/>
          <w:color w:val="005597"/>
          <w:sz w:val="28"/>
          <w:szCs w:val="28"/>
        </w:rPr>
      </w:pPr>
      <w:r w:rsidRPr="00D5532C">
        <w:rPr>
          <w:rFonts w:ascii="Verdana" w:hAnsi="Verdana" w:cs="AvenirLTStd-Medium"/>
          <w:b/>
          <w:noProof/>
          <w:color w:val="005597"/>
          <w:sz w:val="28"/>
          <w:szCs w:val="28"/>
        </w:rPr>
        <w:t>voor de opleidingen tot Specialist Ouderengeneeskunde</w:t>
      </w:r>
    </w:p>
    <w:p w14:paraId="4CCCEDC5" w14:textId="77777777" w:rsidR="00E44FC4" w:rsidRPr="00D5532C" w:rsidRDefault="00E44FC4" w:rsidP="00E44FC4">
      <w:pPr>
        <w:jc w:val="center"/>
        <w:rPr>
          <w:rFonts w:ascii="Verdana" w:hAnsi="Verdana" w:cs="AvenirLTStd-Medium"/>
          <w:b/>
          <w:noProof/>
          <w:color w:val="000080"/>
          <w:sz w:val="28"/>
          <w:szCs w:val="28"/>
        </w:rPr>
      </w:pPr>
    </w:p>
    <w:p w14:paraId="6CCA8D28" w14:textId="77777777" w:rsidR="00E44FC4" w:rsidRPr="00D5532C" w:rsidRDefault="00E44FC4" w:rsidP="00E44FC4">
      <w:pPr>
        <w:jc w:val="center"/>
        <w:rPr>
          <w:rFonts w:ascii="Verdana" w:hAnsi="Verdana" w:cs="AvenirLTStd-Medium"/>
          <w:b/>
          <w:noProof/>
          <w:color w:val="005597"/>
          <w:sz w:val="28"/>
          <w:szCs w:val="28"/>
        </w:rPr>
      </w:pPr>
    </w:p>
    <w:p w14:paraId="31963BA2" w14:textId="77777777" w:rsidR="00E44FC4" w:rsidRPr="00D5532C" w:rsidRDefault="00E44FC4" w:rsidP="00E44FC4">
      <w:pPr>
        <w:jc w:val="center"/>
        <w:rPr>
          <w:rFonts w:ascii="Verdana" w:hAnsi="Verdana" w:cs="AvenirLTStd-Medium"/>
          <w:b/>
          <w:noProof/>
          <w:color w:val="005597"/>
          <w:sz w:val="28"/>
          <w:szCs w:val="28"/>
        </w:rPr>
      </w:pPr>
    </w:p>
    <w:p w14:paraId="6B7A7251" w14:textId="77777777" w:rsidR="00E44FC4" w:rsidRPr="00D5532C" w:rsidRDefault="00E44FC4" w:rsidP="00E44FC4">
      <w:pPr>
        <w:jc w:val="center"/>
        <w:rPr>
          <w:rFonts w:ascii="Verdana" w:hAnsi="Verdana" w:cs="AvenirLTStd-Medium"/>
          <w:b/>
          <w:noProof/>
          <w:color w:val="005597"/>
          <w:sz w:val="28"/>
          <w:szCs w:val="28"/>
        </w:rPr>
      </w:pPr>
    </w:p>
    <w:p w14:paraId="53807DAB" w14:textId="77777777" w:rsidR="00E44FC4" w:rsidRDefault="00E44FC4" w:rsidP="00E44FC4">
      <w:pPr>
        <w:jc w:val="center"/>
        <w:rPr>
          <w:rFonts w:ascii="Verdana" w:hAnsi="Verdana" w:cs="AvenirLTStd-Medium"/>
          <w:b/>
          <w:noProof/>
          <w:color w:val="005597"/>
          <w:sz w:val="28"/>
          <w:szCs w:val="28"/>
        </w:rPr>
      </w:pPr>
      <w:r>
        <w:rPr>
          <w:rFonts w:ascii="Verdana" w:hAnsi="Verdana" w:cs="AvenirLTStd-Medium"/>
          <w:b/>
          <w:noProof/>
          <w:color w:val="005597"/>
          <w:sz w:val="28"/>
          <w:szCs w:val="28"/>
        </w:rPr>
        <w:t>REFLECTIE</w:t>
      </w:r>
    </w:p>
    <w:p w14:paraId="0361E6DC" w14:textId="0D8D6C7A" w:rsidR="00E44FC4" w:rsidRDefault="00EB2CA6" w:rsidP="00E44FC4">
      <w:pPr>
        <w:jc w:val="center"/>
        <w:rPr>
          <w:rFonts w:ascii="Verdana" w:hAnsi="Verdana" w:cs="AvenirLTStd-Medium"/>
          <w:b/>
          <w:color w:val="000080"/>
          <w:sz w:val="18"/>
          <w:szCs w:val="18"/>
        </w:rPr>
      </w:pPr>
      <w:r>
        <w:rPr>
          <w:rFonts w:ascii="Verdana" w:hAnsi="Verdana" w:cs="AvenirLTStd-Medium"/>
          <w:b/>
          <w:noProof/>
          <w:color w:val="005597"/>
          <w:sz w:val="28"/>
          <w:szCs w:val="28"/>
        </w:rPr>
        <w:t xml:space="preserve">Domein </w:t>
      </w:r>
      <w:r w:rsidR="009E1DAE">
        <w:rPr>
          <w:rFonts w:ascii="Verdana" w:hAnsi="Verdana" w:cs="AvenirLTStd-Medium"/>
          <w:b/>
          <w:noProof/>
          <w:color w:val="005597"/>
          <w:sz w:val="28"/>
          <w:szCs w:val="28"/>
        </w:rPr>
        <w:t>4</w:t>
      </w:r>
      <w:r w:rsidR="00E44FC4" w:rsidRPr="00D5532C">
        <w:rPr>
          <w:rFonts w:ascii="Verdana" w:hAnsi="Verdana" w:cs="AvenirLTStd-Medium"/>
          <w:b/>
          <w:noProof/>
          <w:color w:val="005597"/>
          <w:sz w:val="28"/>
          <w:szCs w:val="28"/>
        </w:rPr>
        <w:t xml:space="preserve"> </w:t>
      </w:r>
      <w:r w:rsidR="009E1DAE">
        <w:rPr>
          <w:rFonts w:ascii="Verdana" w:hAnsi="Verdana" w:cs="AvenirLTStd-Medium"/>
          <w:b/>
          <w:noProof/>
          <w:color w:val="005597"/>
          <w:sz w:val="28"/>
          <w:szCs w:val="28"/>
        </w:rPr>
        <w:t>Leeromgeving</w:t>
      </w:r>
    </w:p>
    <w:p w14:paraId="5DE24250" w14:textId="77777777" w:rsidR="00E44FC4" w:rsidRDefault="00E44FC4" w:rsidP="00E44FC4">
      <w:pPr>
        <w:jc w:val="center"/>
        <w:rPr>
          <w:rFonts w:ascii="Verdana" w:hAnsi="Verdana" w:cs="AvenirLTStd-Medium"/>
          <w:b/>
          <w:color w:val="000080"/>
          <w:sz w:val="18"/>
          <w:szCs w:val="18"/>
        </w:rPr>
      </w:pPr>
    </w:p>
    <w:p w14:paraId="4C16E056" w14:textId="77777777" w:rsidR="00E44FC4" w:rsidRDefault="00E44FC4" w:rsidP="00E44FC4">
      <w:pPr>
        <w:jc w:val="center"/>
        <w:rPr>
          <w:rFonts w:ascii="Verdana" w:hAnsi="Verdana" w:cs="AvenirLTStd-Medium"/>
          <w:b/>
          <w:color w:val="000080"/>
          <w:sz w:val="18"/>
          <w:szCs w:val="18"/>
        </w:rPr>
      </w:pPr>
    </w:p>
    <w:p w14:paraId="24A924F3" w14:textId="77777777" w:rsidR="00E44FC4" w:rsidRPr="00D5532C" w:rsidRDefault="00E44FC4" w:rsidP="00E44FC4">
      <w:pPr>
        <w:jc w:val="center"/>
        <w:rPr>
          <w:rFonts w:ascii="Verdana" w:hAnsi="Verdana" w:cs="AvenirLTStd-Medium"/>
          <w:b/>
          <w:color w:val="000080"/>
          <w:sz w:val="18"/>
          <w:szCs w:val="18"/>
        </w:rPr>
      </w:pPr>
      <w:r>
        <w:rPr>
          <w:rFonts w:ascii="Verdana" w:hAnsi="Verdana" w:cs="AvenirLTStd-Medium"/>
          <w:b/>
          <w:color w:val="000080"/>
          <w:sz w:val="18"/>
          <w:szCs w:val="18"/>
        </w:rPr>
        <w:t>[plaats hier het instituutslogo]</w:t>
      </w:r>
      <w:r w:rsidRPr="00D5532C">
        <w:rPr>
          <w:rFonts w:ascii="Verdana" w:hAnsi="Verdana" w:cs="AvenirLTStd-Medium"/>
          <w:b/>
          <w:color w:val="000080"/>
          <w:sz w:val="18"/>
          <w:szCs w:val="18"/>
        </w:rPr>
        <w:br w:type="page"/>
      </w:r>
    </w:p>
    <w:p w14:paraId="07FB52BA" w14:textId="668E1B62" w:rsidR="00ED1D19" w:rsidRPr="00831190" w:rsidRDefault="005A198C" w:rsidP="00831190">
      <w:pPr>
        <w:spacing w:after="0"/>
      </w:pPr>
      <w:r>
        <w:rPr>
          <w:b/>
          <w:sz w:val="28"/>
          <w:szCs w:val="28"/>
        </w:rPr>
        <w:lastRenderedPageBreak/>
        <w:t xml:space="preserve">Domein </w:t>
      </w:r>
      <w:r w:rsidR="00493BC7">
        <w:rPr>
          <w:b/>
          <w:sz w:val="28"/>
          <w:szCs w:val="28"/>
        </w:rPr>
        <w:t>4</w:t>
      </w:r>
      <w:r w:rsidR="000E542A" w:rsidRPr="00831190">
        <w:rPr>
          <w:b/>
          <w:sz w:val="28"/>
          <w:szCs w:val="28"/>
        </w:rPr>
        <w:t xml:space="preserve"> </w:t>
      </w:r>
      <w:r w:rsidR="00493BC7">
        <w:rPr>
          <w:b/>
          <w:sz w:val="28"/>
          <w:szCs w:val="28"/>
        </w:rPr>
        <w:t>Leeromgeving</w:t>
      </w:r>
    </w:p>
    <w:p w14:paraId="4FA151E2" w14:textId="77777777" w:rsidR="00AC1069" w:rsidRDefault="00AC1069" w:rsidP="00EC2344">
      <w:pPr>
        <w:spacing w:after="0"/>
      </w:pPr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3329"/>
        <w:gridCol w:w="3780"/>
      </w:tblGrid>
      <w:tr w:rsidR="00F916C4" w:rsidRPr="00476959" w14:paraId="174C3B48" w14:textId="77777777" w:rsidTr="00404DDF">
        <w:tc>
          <w:tcPr>
            <w:tcW w:w="9344" w:type="dxa"/>
            <w:gridSpan w:val="3"/>
            <w:shd w:val="clear" w:color="auto" w:fill="00FFFF"/>
          </w:tcPr>
          <w:p w14:paraId="4FAF6897" w14:textId="77777777" w:rsidR="00F916C4" w:rsidRPr="00476959" w:rsidRDefault="00F916C4" w:rsidP="00404DDF">
            <w:pPr>
              <w:rPr>
                <w:b/>
              </w:rPr>
            </w:pPr>
            <w:r w:rsidRPr="00476959">
              <w:rPr>
                <w:b/>
              </w:rPr>
              <w:t>Domein 4  Leeromgeving</w:t>
            </w:r>
          </w:p>
        </w:tc>
      </w:tr>
      <w:tr w:rsidR="00F916C4" w:rsidRPr="00476959" w14:paraId="2379167D" w14:textId="77777777" w:rsidTr="00404DDF">
        <w:tc>
          <w:tcPr>
            <w:tcW w:w="2235" w:type="dxa"/>
            <w:shd w:val="clear" w:color="auto" w:fill="00FFFF"/>
          </w:tcPr>
          <w:p w14:paraId="628AE523" w14:textId="77777777" w:rsidR="00F916C4" w:rsidRPr="00476959" w:rsidRDefault="00F916C4" w:rsidP="00404DDF">
            <w:pPr>
              <w:rPr>
                <w:b/>
              </w:rPr>
            </w:pPr>
            <w:r w:rsidRPr="00476959">
              <w:rPr>
                <w:b/>
              </w:rPr>
              <w:t>Subdomeinen</w:t>
            </w:r>
          </w:p>
        </w:tc>
        <w:tc>
          <w:tcPr>
            <w:tcW w:w="3329" w:type="dxa"/>
            <w:shd w:val="clear" w:color="auto" w:fill="00FFFF"/>
          </w:tcPr>
          <w:p w14:paraId="05856176" w14:textId="77777777" w:rsidR="00F916C4" w:rsidRPr="00476959" w:rsidRDefault="00F916C4" w:rsidP="00404DDF">
            <w:pPr>
              <w:rPr>
                <w:b/>
              </w:rPr>
            </w:pPr>
            <w:r w:rsidRPr="00476959">
              <w:rPr>
                <w:b/>
              </w:rPr>
              <w:t>Thema’s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00FFFF"/>
          </w:tcPr>
          <w:p w14:paraId="68F89500" w14:textId="77777777" w:rsidR="00F916C4" w:rsidRPr="00476959" w:rsidRDefault="00F916C4" w:rsidP="00404DDF">
            <w:pPr>
              <w:rPr>
                <w:b/>
              </w:rPr>
            </w:pPr>
            <w:r w:rsidRPr="00476959">
              <w:rPr>
                <w:b/>
              </w:rPr>
              <w:t>Indicatoren</w:t>
            </w:r>
          </w:p>
        </w:tc>
      </w:tr>
      <w:tr w:rsidR="00F916C4" w:rsidRPr="00476959" w14:paraId="7D105FB2" w14:textId="77777777" w:rsidTr="00404DDF">
        <w:tc>
          <w:tcPr>
            <w:tcW w:w="2235" w:type="dxa"/>
          </w:tcPr>
          <w:p w14:paraId="77608C0E" w14:textId="77777777" w:rsidR="00F916C4" w:rsidRPr="00476959" w:rsidRDefault="00F916C4" w:rsidP="00404DDF">
            <w:r w:rsidRPr="00476959">
              <w:t>4a. Onderwijs en begeleiding in de praktijk</w:t>
            </w:r>
          </w:p>
        </w:tc>
        <w:tc>
          <w:tcPr>
            <w:tcW w:w="3329" w:type="dxa"/>
          </w:tcPr>
          <w:p w14:paraId="4DE9DC56" w14:textId="77777777" w:rsidR="00F916C4" w:rsidRPr="00476959" w:rsidRDefault="00F916C4" w:rsidP="00404DDF">
            <w:pPr>
              <w:rPr>
                <w:rFonts w:eastAsia="AvenirLTStd-Light"/>
              </w:rPr>
            </w:pPr>
            <w:r w:rsidRPr="00476959">
              <w:rPr>
                <w:rFonts w:eastAsia="AvenirLTStd-Light"/>
              </w:rPr>
              <w:t>- Onderwij</w:t>
            </w:r>
            <w:r>
              <w:rPr>
                <w:rFonts w:eastAsia="AvenirLTStd-Light"/>
              </w:rPr>
              <w:t>s en begeleiding door opleiders</w:t>
            </w:r>
          </w:p>
          <w:p w14:paraId="1FB6B49F" w14:textId="77777777" w:rsidR="00F916C4" w:rsidRPr="00476959" w:rsidRDefault="00F916C4" w:rsidP="00404DDF">
            <w:pPr>
              <w:rPr>
                <w:rFonts w:eastAsia="AvenirLTStd-Light"/>
              </w:rPr>
            </w:pPr>
            <w:r w:rsidRPr="00476959">
              <w:rPr>
                <w:rFonts w:eastAsia="AvenirLTStd-Light"/>
              </w:rPr>
              <w:t>- Leeromgeving: patiëntenaanbod en leerzaamheid</w:t>
            </w:r>
          </w:p>
          <w:p w14:paraId="3F3C0863" w14:textId="77777777" w:rsidR="00F916C4" w:rsidRPr="00476959" w:rsidRDefault="00F916C4" w:rsidP="00404DDF"/>
        </w:tc>
        <w:tc>
          <w:tcPr>
            <w:tcW w:w="3780" w:type="dxa"/>
            <w:shd w:val="clear" w:color="auto" w:fill="99CCFF"/>
          </w:tcPr>
          <w:p w14:paraId="7D1A8285" w14:textId="77777777" w:rsidR="00F916C4" w:rsidRPr="00476959" w:rsidRDefault="00F916C4" w:rsidP="00404DDF">
            <w:pPr>
              <w:autoSpaceDE w:val="0"/>
              <w:autoSpaceDN w:val="0"/>
              <w:adjustRightInd w:val="0"/>
              <w:rPr>
                <w:rFonts w:cs="AvenirLTStd-Heavy"/>
              </w:rPr>
            </w:pPr>
            <w:r w:rsidRPr="00476959">
              <w:rPr>
                <w:rFonts w:cs="AvenirLTStd-Heavy"/>
              </w:rPr>
              <w:t xml:space="preserve">4a.1 De opleider als coördinator en </w:t>
            </w:r>
            <w:r>
              <w:rPr>
                <w:rFonts w:cs="AvenirLTStd-Heavy"/>
              </w:rPr>
              <w:t>aanspreekpunt</w:t>
            </w:r>
          </w:p>
          <w:p w14:paraId="7D0E303C" w14:textId="77777777" w:rsidR="00F916C4" w:rsidRPr="00476959" w:rsidRDefault="00F916C4" w:rsidP="00404DDF">
            <w:pPr>
              <w:autoSpaceDE w:val="0"/>
              <w:autoSpaceDN w:val="0"/>
              <w:adjustRightInd w:val="0"/>
              <w:rPr>
                <w:rFonts w:eastAsia="AvenirLTStd-Light" w:cs="AvenirLTStd-Light"/>
              </w:rPr>
            </w:pPr>
            <w:r w:rsidRPr="00476959">
              <w:rPr>
                <w:rFonts w:eastAsia="AvenirLTStd-Light" w:cs="AvenirLTStd-Light"/>
              </w:rPr>
              <w:t>4a.2 Ev</w:t>
            </w:r>
            <w:r>
              <w:rPr>
                <w:rFonts w:eastAsia="AvenirLTStd-Light" w:cs="AvenirLTStd-Light"/>
              </w:rPr>
              <w:t>aluatie van opleiders door aios</w:t>
            </w:r>
          </w:p>
          <w:p w14:paraId="245D5AAB" w14:textId="77777777" w:rsidR="00F916C4" w:rsidRPr="00476959" w:rsidRDefault="00F916C4" w:rsidP="00404DDF">
            <w:pPr>
              <w:autoSpaceDE w:val="0"/>
              <w:autoSpaceDN w:val="0"/>
              <w:adjustRightInd w:val="0"/>
              <w:rPr>
                <w:rFonts w:eastAsia="AvenirLTStd-Light" w:cs="AvenirLTStd-Light"/>
              </w:rPr>
            </w:pPr>
            <w:r w:rsidRPr="00476959">
              <w:rPr>
                <w:rFonts w:eastAsia="AvenirLTStd-Light" w:cs="AvenirLTStd-Light"/>
              </w:rPr>
              <w:t>4a.3 Frequentie (klinisch</w:t>
            </w:r>
            <w:r>
              <w:rPr>
                <w:rFonts w:eastAsia="AvenirLTStd-Light" w:cs="AvenirLTStd-Light"/>
              </w:rPr>
              <w:t>e) observaties door de opleider</w:t>
            </w:r>
          </w:p>
          <w:p w14:paraId="2C6C291D" w14:textId="77777777" w:rsidR="00F916C4" w:rsidRPr="00476959" w:rsidRDefault="00F916C4" w:rsidP="00404DDF">
            <w:pPr>
              <w:autoSpaceDE w:val="0"/>
              <w:autoSpaceDN w:val="0"/>
              <w:adjustRightInd w:val="0"/>
              <w:rPr>
                <w:rFonts w:eastAsia="AvenirLTStd-Light" w:cs="AvenirLTStd-Light"/>
              </w:rPr>
            </w:pPr>
            <w:r w:rsidRPr="00476959">
              <w:rPr>
                <w:rFonts w:eastAsia="AvenirLTStd-Light" w:cs="AvenirLTStd-Light"/>
              </w:rPr>
              <w:t>4a.4 Frequentie tijdsdu</w:t>
            </w:r>
            <w:r>
              <w:rPr>
                <w:rFonts w:eastAsia="AvenirLTStd-Light" w:cs="AvenirLTStd-Light"/>
              </w:rPr>
              <w:t>ur en waardering leergesprekken</w:t>
            </w:r>
          </w:p>
          <w:p w14:paraId="4C7212F4" w14:textId="77777777" w:rsidR="00F916C4" w:rsidRPr="00476959" w:rsidRDefault="00F916C4" w:rsidP="00404DDF">
            <w:pPr>
              <w:autoSpaceDE w:val="0"/>
              <w:autoSpaceDN w:val="0"/>
              <w:adjustRightInd w:val="0"/>
              <w:rPr>
                <w:rFonts w:eastAsia="AvenirLTStd-Light" w:cs="AvenirLTStd-Light"/>
              </w:rPr>
            </w:pPr>
            <w:r w:rsidRPr="00476959">
              <w:rPr>
                <w:rFonts w:eastAsia="AvenirLTStd-Light" w:cs="AvenirLTStd-Light"/>
              </w:rPr>
              <w:t>4a.5 Aanda</w:t>
            </w:r>
            <w:r>
              <w:rPr>
                <w:rFonts w:eastAsia="AvenirLTStd-Light" w:cs="AvenirLTStd-Light"/>
              </w:rPr>
              <w:t>cht voor individuele leerdoelen</w:t>
            </w:r>
          </w:p>
          <w:p w14:paraId="4F4DF72D" w14:textId="77777777" w:rsidR="00F916C4" w:rsidRPr="00476959" w:rsidRDefault="00F916C4" w:rsidP="00404DDF">
            <w:pPr>
              <w:autoSpaceDE w:val="0"/>
              <w:autoSpaceDN w:val="0"/>
              <w:adjustRightInd w:val="0"/>
              <w:rPr>
                <w:rFonts w:eastAsia="AvenirLTStd-Light" w:cs="AvenirLTStd-Light"/>
              </w:rPr>
            </w:pPr>
            <w:r w:rsidRPr="00476959">
              <w:rPr>
                <w:rFonts w:eastAsia="AvenirLTStd-Light" w:cs="AvenirLTStd-Light"/>
              </w:rPr>
              <w:t xml:space="preserve">4a.6 Haalbaarheid benodigde KBS en </w:t>
            </w:r>
            <w:r>
              <w:rPr>
                <w:rFonts w:eastAsia="AvenirLTStd-Light" w:cs="AvenirLTStd-Light"/>
              </w:rPr>
              <w:t>BA</w:t>
            </w:r>
          </w:p>
        </w:tc>
      </w:tr>
      <w:tr w:rsidR="00F916C4" w:rsidRPr="00476959" w14:paraId="3FFE0629" w14:textId="77777777" w:rsidTr="00404DDF">
        <w:tc>
          <w:tcPr>
            <w:tcW w:w="2235" w:type="dxa"/>
          </w:tcPr>
          <w:p w14:paraId="78343482" w14:textId="77777777" w:rsidR="00F916C4" w:rsidRPr="00476959" w:rsidRDefault="00F916C4" w:rsidP="00404DDF">
            <w:pPr>
              <w:rPr>
                <w:rFonts w:eastAsia="AvenirLTStd-Light"/>
              </w:rPr>
            </w:pPr>
            <w:r w:rsidRPr="00476959">
              <w:rPr>
                <w:rFonts w:eastAsia="AvenirLTStd-Light"/>
              </w:rPr>
              <w:t>4b. Onderwijs en</w:t>
            </w:r>
          </w:p>
          <w:p w14:paraId="05CF6162" w14:textId="77777777" w:rsidR="00F916C4" w:rsidRPr="00476959" w:rsidRDefault="00F916C4" w:rsidP="00404DDF">
            <w:pPr>
              <w:rPr>
                <w:rFonts w:eastAsia="AvenirLTStd-Light"/>
              </w:rPr>
            </w:pPr>
            <w:r w:rsidRPr="00476959">
              <w:rPr>
                <w:rFonts w:eastAsia="AvenirLTStd-Light"/>
              </w:rPr>
              <w:t>begeleiding op het</w:t>
            </w:r>
          </w:p>
          <w:p w14:paraId="7FD78D57" w14:textId="77777777" w:rsidR="00F916C4" w:rsidRPr="00476959" w:rsidRDefault="00F916C4" w:rsidP="00404DDF">
            <w:r w:rsidRPr="00476959">
              <w:rPr>
                <w:rFonts w:eastAsia="AvenirLTStd-Light"/>
              </w:rPr>
              <w:t>instituut</w:t>
            </w:r>
          </w:p>
        </w:tc>
        <w:tc>
          <w:tcPr>
            <w:tcW w:w="3329" w:type="dxa"/>
          </w:tcPr>
          <w:p w14:paraId="0B565146" w14:textId="77777777" w:rsidR="00F916C4" w:rsidRPr="00476959" w:rsidRDefault="00F916C4" w:rsidP="00404DDF">
            <w:pPr>
              <w:rPr>
                <w:rFonts w:eastAsia="AvenirLTStd-Light"/>
              </w:rPr>
            </w:pPr>
            <w:r>
              <w:rPr>
                <w:rFonts w:eastAsia="AvenirLTStd-Light"/>
              </w:rPr>
              <w:t>- Onderwijs en begeleiding</w:t>
            </w:r>
          </w:p>
          <w:p w14:paraId="097897EA" w14:textId="77777777" w:rsidR="00F916C4" w:rsidRPr="00476959" w:rsidRDefault="00F916C4" w:rsidP="00404DDF">
            <w:pPr>
              <w:rPr>
                <w:rFonts w:eastAsia="AvenirLTStd-Light"/>
              </w:rPr>
            </w:pPr>
            <w:r w:rsidRPr="00476959">
              <w:rPr>
                <w:rFonts w:eastAsia="AvenirLTStd-Light"/>
              </w:rPr>
              <w:t>- Afstemming c</w:t>
            </w:r>
            <w:r>
              <w:rPr>
                <w:rFonts w:eastAsia="AvenirLTStd-Light"/>
              </w:rPr>
              <w:t>ursorisch onderwijs en praktijk</w:t>
            </w:r>
          </w:p>
          <w:p w14:paraId="7268A94C" w14:textId="77777777" w:rsidR="00F916C4" w:rsidRPr="00476959" w:rsidRDefault="00F916C4" w:rsidP="00404DDF">
            <w:r w:rsidRPr="00476959">
              <w:rPr>
                <w:rFonts w:eastAsia="AvenirLTStd-Light"/>
              </w:rPr>
              <w:t>- Gebruik van toetsresultaten bij begeleiding</w:t>
            </w:r>
          </w:p>
        </w:tc>
        <w:tc>
          <w:tcPr>
            <w:tcW w:w="3780" w:type="dxa"/>
            <w:shd w:val="clear" w:color="auto" w:fill="99CCFF"/>
          </w:tcPr>
          <w:p w14:paraId="3433B8C7" w14:textId="77777777" w:rsidR="00F916C4" w:rsidRPr="00476959" w:rsidRDefault="00F916C4" w:rsidP="00404DDF">
            <w:pPr>
              <w:autoSpaceDE w:val="0"/>
              <w:autoSpaceDN w:val="0"/>
              <w:adjustRightInd w:val="0"/>
              <w:rPr>
                <w:rFonts w:eastAsia="AvenirLTStd-Light" w:cs="AvenirLTStd-Light"/>
              </w:rPr>
            </w:pPr>
            <w:r>
              <w:rPr>
                <w:rFonts w:eastAsia="AvenirLTStd-Light" w:cs="AvenirLTStd-Light"/>
              </w:rPr>
              <w:t>4b.1 Kwaliteit van mentor</w:t>
            </w:r>
          </w:p>
          <w:p w14:paraId="3F4480FC" w14:textId="77777777" w:rsidR="00F916C4" w:rsidRPr="00476959" w:rsidRDefault="00F916C4" w:rsidP="00404DDF">
            <w:pPr>
              <w:rPr>
                <w:rFonts w:eastAsia="AvenirLTStd-Light" w:cs="AvenirLTStd-Light"/>
              </w:rPr>
            </w:pPr>
            <w:r w:rsidRPr="00476959">
              <w:rPr>
                <w:rFonts w:eastAsia="AvenirLTStd-Light" w:cs="AvenirLTStd-Light"/>
              </w:rPr>
              <w:t>4b.2 Afstemming c</w:t>
            </w:r>
            <w:r>
              <w:rPr>
                <w:rFonts w:eastAsia="AvenirLTStd-Light" w:cs="AvenirLTStd-Light"/>
              </w:rPr>
              <w:t>ursorisch onderwijs en praktijk</w:t>
            </w:r>
          </w:p>
          <w:p w14:paraId="42152375" w14:textId="77777777" w:rsidR="00F916C4" w:rsidRPr="00476959" w:rsidRDefault="00F916C4" w:rsidP="00404DDF">
            <w:r w:rsidRPr="00476959">
              <w:t>4b.3 Resultaten van toetsen leiden tot (her)formuleren van leerdoelen</w:t>
            </w:r>
          </w:p>
        </w:tc>
      </w:tr>
    </w:tbl>
    <w:p w14:paraId="02F8DA93" w14:textId="51284669" w:rsidR="00F916C4" w:rsidRDefault="00F916C4" w:rsidP="00EC2344">
      <w:pPr>
        <w:spacing w:after="0"/>
      </w:pPr>
    </w:p>
    <w:p w14:paraId="11220915" w14:textId="77777777" w:rsidR="00F916C4" w:rsidRDefault="00F916C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122"/>
      </w:tblGrid>
      <w:tr w:rsidR="00237471" w:rsidRPr="005565F2" w14:paraId="47026BAB" w14:textId="77777777" w:rsidTr="00F865C3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AEF13" w14:textId="77777777" w:rsidR="00237471" w:rsidRPr="005565F2" w:rsidRDefault="00237471" w:rsidP="00F865C3">
            <w:pPr>
              <w:autoSpaceDE w:val="0"/>
              <w:autoSpaceDN w:val="0"/>
              <w:adjustRightInd w:val="0"/>
              <w:rPr>
                <w:rFonts w:ascii="Calibri" w:eastAsia="AvenirLTStd-Light" w:hAnsi="Calibri" w:cs="AvenirLTStd-Light"/>
                <w:b/>
                <w:sz w:val="24"/>
                <w:szCs w:val="24"/>
              </w:rPr>
            </w:pPr>
            <w:r w:rsidRPr="005565F2">
              <w:rPr>
                <w:rFonts w:ascii="Calibri" w:eastAsia="AvenirLTStd-Light" w:hAnsi="Calibri" w:cs="AvenirLTStd-Light"/>
                <w:b/>
                <w:sz w:val="24"/>
                <w:szCs w:val="24"/>
              </w:rPr>
              <w:lastRenderedPageBreak/>
              <w:t>Reflectieverslag</w:t>
            </w:r>
          </w:p>
        </w:tc>
      </w:tr>
      <w:tr w:rsidR="00237471" w:rsidRPr="005565F2" w14:paraId="0A96E31B" w14:textId="77777777" w:rsidTr="00F865C3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42E948B3" w14:textId="77777777" w:rsidR="00237471" w:rsidRPr="005565F2" w:rsidRDefault="00237471" w:rsidP="00F865C3">
            <w:pPr>
              <w:autoSpaceDE w:val="0"/>
              <w:autoSpaceDN w:val="0"/>
              <w:adjustRightInd w:val="0"/>
              <w:rPr>
                <w:rFonts w:ascii="Calibri" w:eastAsia="AvenirLTStd-Light" w:hAnsi="Calibri" w:cs="AvenirLTStd-Light"/>
                <w:i/>
              </w:rPr>
            </w:pPr>
            <w:r w:rsidRPr="005565F2">
              <w:rPr>
                <w:rFonts w:ascii="Calibri" w:eastAsia="AvenirLTStd-Light" w:hAnsi="Calibri" w:cs="AvenirLTStd-Light"/>
                <w:i/>
              </w:rPr>
              <w:t>1. Waar presteert de opleiding goed?</w:t>
            </w:r>
          </w:p>
        </w:tc>
      </w:tr>
      <w:tr w:rsidR="00237471" w:rsidRPr="005565F2" w14:paraId="014E2C69" w14:textId="77777777" w:rsidTr="00F865C3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41BF" w14:textId="77777777" w:rsidR="00237471" w:rsidRPr="005565F2" w:rsidRDefault="00237471" w:rsidP="00237471">
            <w:pPr>
              <w:pStyle w:val="Lijstalinea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237471" w:rsidRPr="005565F2" w14:paraId="3B3D420D" w14:textId="77777777" w:rsidTr="00F865C3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F0A5A77" w14:textId="77777777" w:rsidR="00237471" w:rsidRPr="005565F2" w:rsidRDefault="00237471" w:rsidP="00F865C3">
            <w:pPr>
              <w:autoSpaceDE w:val="0"/>
              <w:autoSpaceDN w:val="0"/>
              <w:adjustRightInd w:val="0"/>
              <w:rPr>
                <w:rFonts w:ascii="Calibri" w:eastAsia="AvenirLTStd-Light" w:hAnsi="Calibri" w:cs="AvenirLTStd-Light"/>
                <w:i/>
              </w:rPr>
            </w:pPr>
            <w:r w:rsidRPr="005565F2">
              <w:rPr>
                <w:rFonts w:ascii="Calibri" w:eastAsia="AvenirLTStd-Light" w:hAnsi="Calibri" w:cs="AvenirLTStd-Light"/>
                <w:i/>
              </w:rPr>
              <w:t>2. Waar presteert de opleiding minder goed?</w:t>
            </w:r>
          </w:p>
        </w:tc>
      </w:tr>
      <w:tr w:rsidR="00237471" w:rsidRPr="005565F2" w14:paraId="1BF80B63" w14:textId="77777777" w:rsidTr="00F865C3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C241" w14:textId="77777777" w:rsidR="00237471" w:rsidRPr="005565F2" w:rsidRDefault="00237471" w:rsidP="00237471">
            <w:pPr>
              <w:pStyle w:val="Lijstaline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237471" w:rsidRPr="008172FB" w14:paraId="55C163CF" w14:textId="77777777" w:rsidTr="00F865C3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5D98B4A" w14:textId="77777777" w:rsidR="00237471" w:rsidRPr="005565F2" w:rsidRDefault="00237471" w:rsidP="00F865C3">
            <w:pPr>
              <w:autoSpaceDE w:val="0"/>
              <w:autoSpaceDN w:val="0"/>
              <w:adjustRightInd w:val="0"/>
              <w:rPr>
                <w:rFonts w:ascii="Calibri" w:eastAsia="AvenirLTStd-Light" w:hAnsi="Calibri" w:cs="AvenirLTStd-Light"/>
                <w:i/>
              </w:rPr>
            </w:pPr>
            <w:r w:rsidRPr="005565F2">
              <w:rPr>
                <w:rFonts w:ascii="Calibri" w:eastAsia="AvenirLTStd-Light" w:hAnsi="Calibri" w:cs="AvenirLTStd-Light"/>
                <w:i/>
              </w:rPr>
              <w:t xml:space="preserve">3. </w:t>
            </w:r>
            <w:r>
              <w:rPr>
                <w:rFonts w:ascii="Calibri" w:eastAsia="AvenirLTStd-Light" w:hAnsi="Calibri" w:cs="AvenirLTStd-Light"/>
                <w:i/>
              </w:rPr>
              <w:t>Hoe is</w:t>
            </w:r>
            <w:r w:rsidRPr="005565F2">
              <w:rPr>
                <w:rFonts w:ascii="Calibri" w:eastAsia="AvenirLTStd-Light" w:hAnsi="Calibri" w:cs="AvenirLTStd-Light"/>
                <w:i/>
              </w:rPr>
              <w:t xml:space="preserve"> de</w:t>
            </w:r>
            <w:r>
              <w:rPr>
                <w:rFonts w:ascii="Calibri" w:eastAsia="AvenirLTStd-Light" w:hAnsi="Calibri" w:cs="AvenirLTStd-Light"/>
                <w:i/>
              </w:rPr>
              <w:t xml:space="preserve"> ontwikkeling verlopen van de</w:t>
            </w:r>
            <w:r w:rsidRPr="005565F2">
              <w:rPr>
                <w:rFonts w:ascii="Calibri" w:eastAsia="AvenirLTStd-Light" w:hAnsi="Calibri" w:cs="AvenirLTStd-Light"/>
                <w:i/>
              </w:rPr>
              <w:t xml:space="preserve"> </w:t>
            </w:r>
            <w:r>
              <w:rPr>
                <w:rFonts w:ascii="Calibri" w:eastAsia="AvenirLTStd-Light" w:hAnsi="Calibri" w:cs="AvenirLTStd-Light"/>
                <w:i/>
              </w:rPr>
              <w:t>aandachtspunten</w:t>
            </w:r>
            <w:r w:rsidRPr="005565F2">
              <w:rPr>
                <w:rFonts w:ascii="Calibri" w:eastAsia="AvenirLTStd-Light" w:hAnsi="Calibri" w:cs="AvenirLTStd-Light"/>
                <w:i/>
              </w:rPr>
              <w:t xml:space="preserve"> van de opleiding</w:t>
            </w:r>
            <w:r>
              <w:rPr>
                <w:rFonts w:ascii="Calibri" w:eastAsia="AvenirLTStd-Light" w:hAnsi="Calibri" w:cs="AvenirLTStd-Light"/>
                <w:i/>
              </w:rPr>
              <w:t xml:space="preserve"> t.o.v. de vorige meting van dit domein</w:t>
            </w:r>
            <w:r w:rsidRPr="005565F2">
              <w:rPr>
                <w:rFonts w:ascii="Calibri" w:eastAsia="AvenirLTStd-Light" w:hAnsi="Calibri" w:cs="AvenirLTStd-Light"/>
                <w:i/>
              </w:rPr>
              <w:t>?</w:t>
            </w:r>
            <w:r>
              <w:rPr>
                <w:rFonts w:ascii="Calibri" w:eastAsia="AvenirLTStd-Light" w:hAnsi="Calibri" w:cs="AvenirLTStd-Light"/>
                <w:i/>
              </w:rPr>
              <w:t xml:space="preserve"> (Verbeterplanning)</w:t>
            </w:r>
          </w:p>
        </w:tc>
      </w:tr>
      <w:tr w:rsidR="00237471" w:rsidRPr="008172FB" w14:paraId="747C1582" w14:textId="77777777" w:rsidTr="00F865C3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ED270" w14:textId="77777777" w:rsidR="00237471" w:rsidRPr="005565F2" w:rsidRDefault="00237471" w:rsidP="00237471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237471" w:rsidRPr="009C2294" w14:paraId="04F3EFE2" w14:textId="77777777" w:rsidTr="00F865C3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752221F" w14:textId="77777777" w:rsidR="00237471" w:rsidRPr="004310D7" w:rsidRDefault="00237471" w:rsidP="00F865C3">
            <w:pPr>
              <w:autoSpaceDE w:val="0"/>
              <w:autoSpaceDN w:val="0"/>
              <w:adjustRightInd w:val="0"/>
              <w:rPr>
                <w:rFonts w:ascii="Calibri" w:eastAsia="AvenirLTStd-Light" w:hAnsi="Calibri" w:cs="AvenirLTStd-Light"/>
                <w:i/>
              </w:rPr>
            </w:pPr>
            <w:r>
              <w:rPr>
                <w:rFonts w:ascii="Calibri" w:eastAsia="AvenirLTStd-Light" w:hAnsi="Calibri" w:cs="AvenirLTStd-Light"/>
                <w:i/>
              </w:rPr>
              <w:t>4. Welke progressie is waarneembaar?</w:t>
            </w:r>
          </w:p>
        </w:tc>
      </w:tr>
      <w:tr w:rsidR="00237471" w:rsidRPr="009C2294" w14:paraId="3095F30D" w14:textId="77777777" w:rsidTr="00F865C3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64CE" w14:textId="77777777" w:rsidR="00237471" w:rsidRPr="00963F09" w:rsidRDefault="00237471" w:rsidP="00237471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237471" w:rsidRPr="005565F2" w14:paraId="4701C319" w14:textId="77777777" w:rsidTr="00F865C3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039A06C1" w14:textId="77777777" w:rsidR="00237471" w:rsidRPr="005565F2" w:rsidRDefault="00237471" w:rsidP="00F865C3">
            <w:pPr>
              <w:autoSpaceDE w:val="0"/>
              <w:autoSpaceDN w:val="0"/>
              <w:adjustRightInd w:val="0"/>
              <w:rPr>
                <w:rFonts w:ascii="Calibri" w:eastAsia="AvenirLTStd-Light" w:hAnsi="Calibri" w:cs="AvenirLTStd-Light"/>
                <w:i/>
              </w:rPr>
            </w:pPr>
            <w:r w:rsidRPr="005565F2">
              <w:rPr>
                <w:rFonts w:ascii="Calibri" w:eastAsia="AvenirLTStd-Light" w:hAnsi="Calibri" w:cs="AvenirLTStd-Light"/>
                <w:i/>
              </w:rPr>
              <w:t>5. Welke punten zouden we in de komende vijf jaar willen verbeteren?</w:t>
            </w:r>
          </w:p>
        </w:tc>
      </w:tr>
      <w:tr w:rsidR="00237471" w:rsidRPr="005565F2" w14:paraId="732E8ABD" w14:textId="77777777" w:rsidTr="00F865C3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7DA2" w14:textId="77777777" w:rsidR="00237471" w:rsidRPr="005565F2" w:rsidRDefault="00237471" w:rsidP="00237471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237471" w:rsidRPr="008172FB" w14:paraId="58EF2051" w14:textId="77777777" w:rsidTr="00F865C3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5B8D5B29" w14:textId="77777777" w:rsidR="00237471" w:rsidRPr="005565F2" w:rsidRDefault="00237471" w:rsidP="00F865C3">
            <w:pPr>
              <w:autoSpaceDE w:val="0"/>
              <w:autoSpaceDN w:val="0"/>
              <w:adjustRightInd w:val="0"/>
              <w:rPr>
                <w:rFonts w:ascii="Calibri" w:eastAsia="AvenirLTStd-Light" w:hAnsi="Calibri" w:cs="AvenirLTStd-Light"/>
                <w:i/>
              </w:rPr>
            </w:pPr>
            <w:r w:rsidRPr="005565F2">
              <w:rPr>
                <w:rFonts w:ascii="Calibri" w:eastAsia="AvenirLTStd-Light" w:hAnsi="Calibri" w:cs="AvenirLTStd-Light"/>
                <w:i/>
              </w:rPr>
              <w:t xml:space="preserve">6. Bij welke punten zouden we hulp willen hebben van andere instituten? </w:t>
            </w:r>
          </w:p>
        </w:tc>
      </w:tr>
      <w:tr w:rsidR="00237471" w:rsidRPr="008172FB" w14:paraId="6624B65E" w14:textId="77777777" w:rsidTr="00F865C3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96E5" w14:textId="77777777" w:rsidR="00237471" w:rsidRPr="005565F2" w:rsidRDefault="00237471" w:rsidP="00237471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237471" w:rsidRPr="008172FB" w14:paraId="0B55CCB2" w14:textId="77777777" w:rsidTr="00F865C3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975128F" w14:textId="77777777" w:rsidR="00237471" w:rsidRPr="005565F2" w:rsidRDefault="00237471" w:rsidP="00F865C3">
            <w:pPr>
              <w:autoSpaceDE w:val="0"/>
              <w:autoSpaceDN w:val="0"/>
              <w:adjustRightInd w:val="0"/>
              <w:rPr>
                <w:rFonts w:ascii="Calibri" w:eastAsia="AvenirLTStd-Light" w:hAnsi="Calibri" w:cs="AvenirLTStd-Light"/>
                <w:i/>
              </w:rPr>
            </w:pPr>
            <w:r w:rsidRPr="005565F2">
              <w:rPr>
                <w:rFonts w:ascii="Calibri" w:eastAsia="AvenirLTStd-Light" w:hAnsi="Calibri" w:cs="AvenirLTStd-Light"/>
                <w:i/>
              </w:rPr>
              <w:t xml:space="preserve">7. Met welke punten zouden we andere instituten willen ondersteunen? </w:t>
            </w:r>
          </w:p>
        </w:tc>
      </w:tr>
      <w:tr w:rsidR="00237471" w:rsidRPr="008172FB" w14:paraId="451A45E9" w14:textId="77777777" w:rsidTr="00F865C3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A8CD9" w14:textId="77777777" w:rsidR="00237471" w:rsidRPr="005565F2" w:rsidRDefault="00237471" w:rsidP="00237471">
            <w:pPr>
              <w:pStyle w:val="Lijstaline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</w:tbl>
    <w:p w14:paraId="64DE3909" w14:textId="77777777" w:rsidR="00726332" w:rsidRDefault="00726332">
      <w:pPr>
        <w:rPr>
          <w:rFonts w:ascii="Calibri" w:eastAsia="AvenirLTStd-Light" w:hAnsi="Calibri" w:cs="AvenirLTStd-Light"/>
          <w:b/>
          <w:noProof/>
          <w:sz w:val="24"/>
          <w:szCs w:val="24"/>
        </w:rPr>
      </w:pPr>
    </w:p>
    <w:p w14:paraId="3C3EFBE4" w14:textId="77777777" w:rsidR="00726332" w:rsidRDefault="000A4401">
      <w:pPr>
        <w:rPr>
          <w:rFonts w:ascii="Calibri" w:eastAsia="AvenirLTStd-Light" w:hAnsi="Calibri" w:cs="AvenirLTStd-Light"/>
          <w:b/>
          <w:noProof/>
          <w:sz w:val="24"/>
          <w:szCs w:val="24"/>
        </w:rPr>
      </w:pPr>
      <w:r>
        <w:rPr>
          <w:rFonts w:ascii="Calibri" w:eastAsia="AvenirLTStd-Light" w:hAnsi="Calibri" w:cs="AvenirLTStd-Light"/>
          <w:b/>
          <w:noProof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4355"/>
        <w:gridCol w:w="998"/>
        <w:gridCol w:w="1985"/>
        <w:gridCol w:w="1784"/>
      </w:tblGrid>
      <w:tr w:rsidR="000D5388" w:rsidRPr="00E30423" w14:paraId="342BE3FB" w14:textId="77777777" w:rsidTr="00C25762">
        <w:tc>
          <w:tcPr>
            <w:tcW w:w="9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17DA7E4C" w14:textId="77777777" w:rsidR="000D5388" w:rsidRPr="00E30423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  <w:b/>
              </w:rPr>
            </w:pPr>
            <w:r>
              <w:rPr>
                <w:rFonts w:ascii="Calibri" w:eastAsia="AvenirLTStd-Light" w:hAnsi="Calibri" w:cs="AvenirLTStd-Light"/>
                <w:b/>
              </w:rPr>
              <w:lastRenderedPageBreak/>
              <w:t>Verbeterplanning</w:t>
            </w:r>
          </w:p>
        </w:tc>
      </w:tr>
      <w:tr w:rsidR="000D5388" w:rsidRPr="00C66092" w14:paraId="4007D5C4" w14:textId="77777777" w:rsidTr="00C25762">
        <w:tc>
          <w:tcPr>
            <w:tcW w:w="43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pct10" w:color="auto" w:fill="auto"/>
          </w:tcPr>
          <w:p w14:paraId="12D5DAC5" w14:textId="77777777" w:rsidR="000D5388" w:rsidRPr="00C66092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  <w:i/>
              </w:rPr>
            </w:pPr>
            <w:r>
              <w:rPr>
                <w:rFonts w:ascii="Calibri" w:eastAsia="AvenirLTStd-Light" w:hAnsi="Calibri" w:cs="AvenirLTStd-Light"/>
                <w:i/>
              </w:rPr>
              <w:t>Wat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right w:val="nil"/>
            </w:tcBorders>
            <w:shd w:val="pct10" w:color="auto" w:fill="auto"/>
          </w:tcPr>
          <w:p w14:paraId="31366F17" w14:textId="77777777" w:rsidR="000D5388" w:rsidRPr="00C66092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  <w:i/>
              </w:rPr>
            </w:pPr>
            <w:r>
              <w:rPr>
                <w:rFonts w:ascii="Calibri" w:eastAsia="AvenirLTStd-Light" w:hAnsi="Calibri" w:cs="AvenirLTStd-Light"/>
                <w:i/>
              </w:rPr>
              <w:t>Prioriteit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0" w:color="auto" w:fill="auto"/>
          </w:tcPr>
          <w:p w14:paraId="10508FB0" w14:textId="77777777" w:rsidR="000D5388" w:rsidRPr="00C66092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  <w:i/>
              </w:rPr>
            </w:pPr>
            <w:r>
              <w:rPr>
                <w:rFonts w:ascii="Calibri" w:eastAsia="AvenirLTStd-Light" w:hAnsi="Calibri" w:cs="AvenirLTStd-Light"/>
                <w:i/>
              </w:rPr>
              <w:t>Wie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7DA50D9A" w14:textId="77777777" w:rsidR="000D5388" w:rsidRPr="00C66092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  <w:i/>
              </w:rPr>
            </w:pPr>
            <w:r>
              <w:rPr>
                <w:rFonts w:ascii="Calibri" w:eastAsia="AvenirLTStd-Light" w:hAnsi="Calibri" w:cs="AvenirLTStd-Light"/>
                <w:i/>
              </w:rPr>
              <w:t>Wanneer</w:t>
            </w:r>
          </w:p>
        </w:tc>
      </w:tr>
      <w:tr w:rsidR="000D5388" w:rsidRPr="00C66092" w14:paraId="35653F23" w14:textId="77777777" w:rsidTr="00C25762">
        <w:tc>
          <w:tcPr>
            <w:tcW w:w="91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08D9C" w14:textId="77777777" w:rsidR="000D5388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  <w:i/>
              </w:rPr>
            </w:pPr>
          </w:p>
        </w:tc>
      </w:tr>
      <w:tr w:rsidR="000D5388" w:rsidRPr="00C22813" w14:paraId="63ED69AE" w14:textId="77777777" w:rsidTr="00C25762">
        <w:tc>
          <w:tcPr>
            <w:tcW w:w="4355" w:type="dxa"/>
            <w:tcBorders>
              <w:left w:val="single" w:sz="4" w:space="0" w:color="auto"/>
              <w:right w:val="single" w:sz="4" w:space="0" w:color="auto"/>
            </w:tcBorders>
          </w:tcPr>
          <w:p w14:paraId="0833F4AA" w14:textId="77777777" w:rsidR="000D5388" w:rsidRPr="00C22813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14:paraId="4C3DD428" w14:textId="77777777" w:rsidR="000D5388" w:rsidRPr="00C22813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0D76C" w14:textId="77777777" w:rsidR="000D5388" w:rsidRPr="006C26D5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42B8" w14:textId="77777777" w:rsidR="000D5388" w:rsidRPr="00C22813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0D5388" w:rsidRPr="00C22813" w14:paraId="4178FD46" w14:textId="77777777" w:rsidTr="00C25762">
        <w:tc>
          <w:tcPr>
            <w:tcW w:w="4355" w:type="dxa"/>
            <w:tcBorders>
              <w:left w:val="single" w:sz="4" w:space="0" w:color="auto"/>
              <w:right w:val="single" w:sz="4" w:space="0" w:color="auto"/>
            </w:tcBorders>
          </w:tcPr>
          <w:p w14:paraId="25FC1413" w14:textId="77777777" w:rsidR="000D5388" w:rsidRPr="00C22813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14:paraId="529AEAE7" w14:textId="77777777" w:rsidR="000D5388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7D22" w14:textId="77777777" w:rsidR="000D5388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73354" w14:textId="77777777" w:rsidR="000D5388" w:rsidRPr="005A5F66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0D5388" w:rsidRPr="00C22813" w14:paraId="62686DDC" w14:textId="77777777" w:rsidTr="00C25762">
        <w:tc>
          <w:tcPr>
            <w:tcW w:w="4355" w:type="dxa"/>
            <w:tcBorders>
              <w:left w:val="single" w:sz="4" w:space="0" w:color="auto"/>
              <w:right w:val="single" w:sz="4" w:space="0" w:color="auto"/>
            </w:tcBorders>
          </w:tcPr>
          <w:p w14:paraId="59994583" w14:textId="77777777" w:rsidR="000D5388" w:rsidRPr="00C22813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14:paraId="680C9FAF" w14:textId="77777777" w:rsidR="000D5388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6E865" w14:textId="77777777" w:rsidR="000D5388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5324" w14:textId="77777777" w:rsidR="000D5388" w:rsidRPr="005A5F66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0D5388" w:rsidRPr="00C22813" w14:paraId="14904EE3" w14:textId="77777777" w:rsidTr="00C25762">
        <w:tc>
          <w:tcPr>
            <w:tcW w:w="4355" w:type="dxa"/>
            <w:tcBorders>
              <w:left w:val="single" w:sz="4" w:space="0" w:color="auto"/>
              <w:right w:val="single" w:sz="4" w:space="0" w:color="auto"/>
            </w:tcBorders>
          </w:tcPr>
          <w:p w14:paraId="5B4B6C68" w14:textId="77777777" w:rsidR="000D5388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14:paraId="778AC9AA" w14:textId="77777777" w:rsidR="000D5388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7093" w14:textId="77777777" w:rsidR="000D5388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8DF1" w14:textId="77777777" w:rsidR="000D5388" w:rsidRPr="005A5F66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0D5388" w:rsidRPr="00C22813" w14:paraId="2CEE9081" w14:textId="77777777" w:rsidTr="00C25762">
        <w:tc>
          <w:tcPr>
            <w:tcW w:w="4355" w:type="dxa"/>
            <w:tcBorders>
              <w:left w:val="single" w:sz="4" w:space="0" w:color="auto"/>
              <w:right w:val="single" w:sz="4" w:space="0" w:color="auto"/>
            </w:tcBorders>
          </w:tcPr>
          <w:p w14:paraId="7F2F295C" w14:textId="77777777" w:rsidR="000D5388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14:paraId="4F52B8E4" w14:textId="77777777" w:rsidR="000D5388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D015" w14:textId="77777777" w:rsidR="000D5388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7386" w14:textId="77777777" w:rsidR="000D5388" w:rsidRPr="005A5F66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0D5388" w:rsidRPr="00C22813" w14:paraId="33B8915A" w14:textId="77777777" w:rsidTr="00C25762">
        <w:tc>
          <w:tcPr>
            <w:tcW w:w="4355" w:type="dxa"/>
            <w:tcBorders>
              <w:left w:val="single" w:sz="4" w:space="0" w:color="auto"/>
              <w:right w:val="single" w:sz="4" w:space="0" w:color="auto"/>
            </w:tcBorders>
          </w:tcPr>
          <w:p w14:paraId="572A80E0" w14:textId="77777777" w:rsidR="000D5388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998" w:type="dxa"/>
            <w:tcBorders>
              <w:left w:val="single" w:sz="4" w:space="0" w:color="auto"/>
              <w:right w:val="single" w:sz="4" w:space="0" w:color="auto"/>
            </w:tcBorders>
          </w:tcPr>
          <w:p w14:paraId="149EED51" w14:textId="77777777" w:rsidR="000D5388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EB08" w14:textId="77777777" w:rsidR="000D5388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6AFE" w14:textId="77777777" w:rsidR="000D5388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0D5388" w:rsidRPr="00C22813" w14:paraId="15BE1C3A" w14:textId="77777777" w:rsidTr="00C25762">
        <w:tc>
          <w:tcPr>
            <w:tcW w:w="43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05EF" w14:textId="77777777" w:rsidR="000D5388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9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6C4D" w14:textId="77777777" w:rsidR="000D5388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B4F1" w14:textId="77777777" w:rsidR="000D5388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5BD7" w14:textId="77777777" w:rsidR="000D5388" w:rsidRPr="00066CAA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  <w:spacing w:val="-3"/>
              </w:rPr>
            </w:pPr>
          </w:p>
        </w:tc>
      </w:tr>
    </w:tbl>
    <w:p w14:paraId="29531F9C" w14:textId="6415136C" w:rsidR="00963F09" w:rsidRDefault="00963F09" w:rsidP="00963F09">
      <w:pPr>
        <w:spacing w:before="2"/>
        <w:rPr>
          <w:rFonts w:eastAsia="Times New Roman" w:cs="Times New Roman"/>
          <w:sz w:val="16"/>
          <w:szCs w:val="16"/>
        </w:rPr>
      </w:pPr>
      <w:r w:rsidRPr="00263BA7">
        <w:rPr>
          <w:rFonts w:eastAsia="Times New Roman" w:cs="Times New Roman"/>
          <w:sz w:val="16"/>
          <w:szCs w:val="16"/>
        </w:rPr>
        <w:t>Prioriteit 1: Binnen 0,5 jaar oppakken</w:t>
      </w:r>
      <w:r>
        <w:rPr>
          <w:rFonts w:eastAsia="Times New Roman" w:cs="Times New Roman"/>
          <w:sz w:val="16"/>
          <w:szCs w:val="16"/>
        </w:rPr>
        <w:tab/>
      </w:r>
      <w:r w:rsidRPr="00263BA7">
        <w:rPr>
          <w:rFonts w:eastAsia="Times New Roman" w:cs="Times New Roman"/>
          <w:sz w:val="16"/>
          <w:szCs w:val="16"/>
        </w:rPr>
        <w:t>Prioriteit 2: Binnen 1 jaar oppakken</w:t>
      </w:r>
      <w:r>
        <w:rPr>
          <w:rFonts w:eastAsia="Times New Roman" w:cs="Times New Roman"/>
          <w:sz w:val="16"/>
          <w:szCs w:val="16"/>
        </w:rPr>
        <w:tab/>
      </w:r>
      <w:r w:rsidRPr="00263BA7">
        <w:rPr>
          <w:rFonts w:eastAsia="Times New Roman" w:cs="Times New Roman"/>
          <w:sz w:val="16"/>
          <w:szCs w:val="16"/>
        </w:rPr>
        <w:t>Prioriteit 3: Zonder datum</w:t>
      </w:r>
      <w:r>
        <w:rPr>
          <w:rFonts w:eastAsia="Times New Roman" w:cs="Times New Roman"/>
          <w:sz w:val="16"/>
          <w:szCs w:val="16"/>
        </w:rPr>
        <w:t xml:space="preserve"> -&gt; planning volgt in [jaar]</w:t>
      </w:r>
    </w:p>
    <w:p w14:paraId="5BB93F12" w14:textId="77777777" w:rsidR="000A4401" w:rsidRDefault="000A4401" w:rsidP="00203C90">
      <w:pPr>
        <w:spacing w:after="0"/>
        <w:rPr>
          <w:rFonts w:ascii="Calibri" w:eastAsia="AvenirLTStd-Light" w:hAnsi="Calibri" w:cs="AvenirLTStd-Light"/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122"/>
      </w:tblGrid>
      <w:tr w:rsidR="000D5388" w:rsidRPr="005565F2" w14:paraId="6EEE982C" w14:textId="77777777" w:rsidTr="00C25762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32512B15" w14:textId="77777777" w:rsidR="000D5388" w:rsidRPr="005565F2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  <w:b/>
              </w:rPr>
            </w:pPr>
            <w:r w:rsidRPr="005565F2">
              <w:rPr>
                <w:rFonts w:ascii="Calibri" w:eastAsia="AvenirLTStd-Light" w:hAnsi="Calibri" w:cs="AvenirLTStd-Light"/>
                <w:b/>
              </w:rPr>
              <w:t xml:space="preserve">Aanbevelingen SOON </w:t>
            </w:r>
            <w:r w:rsidRPr="00A375EE">
              <w:rPr>
                <w:rFonts w:ascii="Calibri"/>
                <w:b/>
                <w:spacing w:val="-2"/>
              </w:rPr>
              <w:t xml:space="preserve">t.b.v. </w:t>
            </w:r>
            <w:r>
              <w:rPr>
                <w:rFonts w:ascii="Calibri"/>
                <w:b/>
                <w:spacing w:val="-2"/>
              </w:rPr>
              <w:t>verbeteringen in dit domein van Metis</w:t>
            </w:r>
          </w:p>
        </w:tc>
      </w:tr>
      <w:tr w:rsidR="000D5388" w:rsidRPr="005565F2" w14:paraId="7E9AD246" w14:textId="77777777" w:rsidTr="00C25762"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BE21" w14:textId="77777777" w:rsidR="000D5388" w:rsidRPr="005565F2" w:rsidRDefault="000D5388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</w:tbl>
    <w:p w14:paraId="2F1ACDAD" w14:textId="77777777" w:rsidR="000D5388" w:rsidRDefault="000D538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6A7C0827" w14:textId="20BDDED8" w:rsidR="00D45EC6" w:rsidRDefault="00D45EC6" w:rsidP="00D45EC6">
      <w:pPr>
        <w:spacing w:after="0"/>
        <w:rPr>
          <w:b/>
          <w:sz w:val="28"/>
          <w:szCs w:val="28"/>
        </w:rPr>
      </w:pPr>
      <w:r w:rsidRPr="00790C10">
        <w:rPr>
          <w:b/>
          <w:sz w:val="28"/>
          <w:szCs w:val="28"/>
        </w:rPr>
        <w:lastRenderedPageBreak/>
        <w:t xml:space="preserve">Scoretabellen </w:t>
      </w:r>
    </w:p>
    <w:p w14:paraId="3351B55B" w14:textId="77777777" w:rsidR="000A576E" w:rsidRDefault="000A576E" w:rsidP="00D45EC6">
      <w:pPr>
        <w:spacing w:after="0"/>
        <w:rPr>
          <w:b/>
          <w:sz w:val="28"/>
          <w:szCs w:val="28"/>
        </w:rPr>
      </w:pPr>
    </w:p>
    <w:p w14:paraId="60A74131" w14:textId="77777777" w:rsidR="000A576E" w:rsidRPr="00963F09" w:rsidRDefault="000A576E" w:rsidP="00D45EC6">
      <w:pPr>
        <w:spacing w:after="0"/>
        <w:rPr>
          <w:i/>
        </w:rPr>
      </w:pPr>
      <w:r w:rsidRPr="00963F09">
        <w:rPr>
          <w:i/>
        </w:rPr>
        <w:t xml:space="preserve">De scores krijgen een ‘stoplicht’ mee om uit te drukken hoe het instituut de score interpreteert. </w:t>
      </w:r>
    </w:p>
    <w:p w14:paraId="17970761" w14:textId="008B7280" w:rsidR="00963F09" w:rsidRPr="00963F09" w:rsidRDefault="00963F09" w:rsidP="00D45EC6">
      <w:pPr>
        <w:spacing w:after="0"/>
        <w:rPr>
          <w:i/>
        </w:rPr>
      </w:pPr>
      <w:r w:rsidRPr="00963F09">
        <w:rPr>
          <w:i/>
        </w:rPr>
        <w:t>Gebruik hiervoor het vak met 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26"/>
        <w:gridCol w:w="1134"/>
        <w:gridCol w:w="1276"/>
        <w:gridCol w:w="1425"/>
      </w:tblGrid>
      <w:tr w:rsidR="000A576E" w:rsidRPr="0043646A" w14:paraId="138CAAD2" w14:textId="77777777" w:rsidTr="000A576E">
        <w:tc>
          <w:tcPr>
            <w:tcW w:w="1526" w:type="dxa"/>
          </w:tcPr>
          <w:p w14:paraId="0B7CEC8A" w14:textId="77777777" w:rsidR="000A576E" w:rsidRPr="00ED4477" w:rsidRDefault="000A576E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Score X</w:t>
            </w:r>
          </w:p>
        </w:tc>
        <w:tc>
          <w:tcPr>
            <w:tcW w:w="1134" w:type="dxa"/>
            <w:shd w:val="clear" w:color="auto" w:fill="00FF00"/>
          </w:tcPr>
          <w:p w14:paraId="528B27A6" w14:textId="77777777" w:rsidR="000A576E" w:rsidRPr="00ED4477" w:rsidRDefault="000A576E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Goed</w:t>
            </w:r>
          </w:p>
        </w:tc>
        <w:tc>
          <w:tcPr>
            <w:tcW w:w="1276" w:type="dxa"/>
            <w:shd w:val="clear" w:color="auto" w:fill="FF9900"/>
          </w:tcPr>
          <w:p w14:paraId="3F7CEA04" w14:textId="77777777" w:rsidR="000A576E" w:rsidRPr="00ED4477" w:rsidRDefault="000A576E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Voldoende</w:t>
            </w:r>
          </w:p>
        </w:tc>
        <w:tc>
          <w:tcPr>
            <w:tcW w:w="1417" w:type="dxa"/>
            <w:shd w:val="clear" w:color="auto" w:fill="FF0000"/>
          </w:tcPr>
          <w:p w14:paraId="362A65B5" w14:textId="77777777" w:rsidR="000A576E" w:rsidRPr="00ED4477" w:rsidRDefault="000A576E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Onvoldoende</w:t>
            </w:r>
          </w:p>
        </w:tc>
      </w:tr>
    </w:tbl>
    <w:p w14:paraId="1681FA81" w14:textId="77777777" w:rsidR="000A576E" w:rsidRDefault="000A576E" w:rsidP="00D45EC6">
      <w:pPr>
        <w:spacing w:after="0"/>
        <w:rPr>
          <w:b/>
          <w:sz w:val="28"/>
          <w:szCs w:val="28"/>
        </w:rPr>
      </w:pPr>
    </w:p>
    <w:p w14:paraId="6260412D" w14:textId="792E972C" w:rsidR="00AD3EEC" w:rsidRPr="00BE2FB6" w:rsidRDefault="00493BC7" w:rsidP="00EC2344">
      <w:pPr>
        <w:spacing w:after="0"/>
        <w:rPr>
          <w:rFonts w:ascii="Calibri" w:eastAsia="AvenirLTStd-Light" w:hAnsi="Calibri" w:cs="AvenirLTStd-Light"/>
          <w:b/>
          <w:noProof/>
          <w:sz w:val="24"/>
          <w:szCs w:val="24"/>
        </w:rPr>
      </w:pPr>
      <w:r>
        <w:rPr>
          <w:rFonts w:ascii="Calibri" w:eastAsia="AvenirLTStd-Light" w:hAnsi="Calibri" w:cs="AvenirLTStd-Light"/>
          <w:b/>
          <w:noProof/>
          <w:sz w:val="24"/>
          <w:szCs w:val="24"/>
        </w:rPr>
        <w:t>4</w:t>
      </w:r>
      <w:r w:rsidR="00C25762">
        <w:rPr>
          <w:rFonts w:ascii="Calibri" w:eastAsia="AvenirLTStd-Light" w:hAnsi="Calibri" w:cs="AvenirLTStd-Light"/>
          <w:b/>
          <w:noProof/>
          <w:sz w:val="24"/>
          <w:szCs w:val="24"/>
        </w:rPr>
        <w:t xml:space="preserve">a. </w:t>
      </w:r>
      <w:r>
        <w:rPr>
          <w:rFonts w:ascii="Calibri" w:eastAsia="AvenirLTStd-Light" w:hAnsi="Calibri" w:cs="AvenirLTStd-Light"/>
          <w:b/>
          <w:noProof/>
          <w:sz w:val="24"/>
          <w:szCs w:val="24"/>
        </w:rPr>
        <w:t>Onderwijs en begeleiding in de praktijk</w:t>
      </w:r>
    </w:p>
    <w:p w14:paraId="21B142E7" w14:textId="77777777" w:rsidR="00711D14" w:rsidRPr="005767B9" w:rsidRDefault="00711D14" w:rsidP="00EC234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26"/>
        <w:gridCol w:w="1134"/>
        <w:gridCol w:w="1276"/>
        <w:gridCol w:w="1417"/>
        <w:gridCol w:w="1701"/>
        <w:gridCol w:w="992"/>
        <w:gridCol w:w="142"/>
        <w:gridCol w:w="934"/>
      </w:tblGrid>
      <w:tr w:rsidR="00E03163" w:rsidRPr="00B5204D" w14:paraId="1161718E" w14:textId="77777777" w:rsidTr="00234872">
        <w:tc>
          <w:tcPr>
            <w:tcW w:w="9122" w:type="dxa"/>
            <w:gridSpan w:val="8"/>
            <w:shd w:val="clear" w:color="auto" w:fill="auto"/>
          </w:tcPr>
          <w:p w14:paraId="28604C72" w14:textId="41BD45A5" w:rsidR="00E03163" w:rsidRPr="00B5204D" w:rsidRDefault="00E03163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  <w:b/>
              </w:rPr>
            </w:pPr>
            <w:r w:rsidRPr="00B5204D">
              <w:rPr>
                <w:rFonts w:ascii="Calibri" w:eastAsia="AvenirLTStd-Light" w:hAnsi="Calibri" w:cs="AvenirLTStd-Light"/>
                <w:color w:val="000000"/>
              </w:rPr>
              <w:br w:type="page"/>
            </w:r>
            <w:r w:rsidR="00493BC7" w:rsidRPr="00476959">
              <w:rPr>
                <w:rFonts w:cs="AvenirLTStd-Heavy"/>
                <w:b/>
              </w:rPr>
              <w:t>4a.1 De opleider als coördinator en aanspreekpunt</w:t>
            </w:r>
          </w:p>
        </w:tc>
      </w:tr>
      <w:tr w:rsidR="00C25762" w:rsidRPr="00493BC7" w14:paraId="24D106ED" w14:textId="77777777" w:rsidTr="00C25762">
        <w:tc>
          <w:tcPr>
            <w:tcW w:w="8188" w:type="dxa"/>
            <w:gridSpan w:val="7"/>
            <w:tcBorders>
              <w:bottom w:val="single" w:sz="4" w:space="0" w:color="auto"/>
            </w:tcBorders>
          </w:tcPr>
          <w:p w14:paraId="79E4FD65" w14:textId="4332F2A9" w:rsidR="00C25762" w:rsidRPr="00493BC7" w:rsidRDefault="00493BC7" w:rsidP="00C257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Lucida Sans Unicode"/>
                <w:b/>
                <w:i/>
              </w:rPr>
            </w:pPr>
            <w:r w:rsidRPr="00493BC7">
              <w:rPr>
                <w:rFonts w:eastAsia="AvenirLTStd-Light" w:cs="AvenirLTStd-Light"/>
                <w:i/>
              </w:rPr>
              <w:t>De opleider zorgt voor planning en organisatie van het praktijkonderwijs/praktijkbegeleiding op de opleidings-/stageplek in contact met betrokkenen van de opleiding en de eigen organisatie. (competentiegebied 3: samenwerken)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60D9F676" w14:textId="77777777" w:rsidR="00C25762" w:rsidRPr="00493BC7" w:rsidRDefault="00C25762" w:rsidP="00C2576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Lucida Sans Unicode"/>
                <w:b/>
                <w:i/>
              </w:rPr>
            </w:pPr>
          </w:p>
        </w:tc>
      </w:tr>
      <w:tr w:rsidR="00F71FBA" w:rsidRPr="0043646A" w14:paraId="4E034BA6" w14:textId="77777777" w:rsidTr="00963F09">
        <w:tc>
          <w:tcPr>
            <w:tcW w:w="8188" w:type="dxa"/>
            <w:gridSpan w:val="7"/>
            <w:shd w:val="pct10" w:color="auto" w:fill="auto"/>
          </w:tcPr>
          <w:p w14:paraId="5B75FC9D" w14:textId="1BF8D6D6" w:rsidR="00F71FBA" w:rsidRPr="00493BC7" w:rsidRDefault="00493BC7" w:rsidP="00237471">
            <w:pPr>
              <w:autoSpaceDE w:val="0"/>
              <w:autoSpaceDN w:val="0"/>
              <w:adjustRightInd w:val="0"/>
              <w:rPr>
                <w:rFonts w:eastAsia="AvenirLTStd-Light" w:cs="AvenirLTStd-Light"/>
              </w:rPr>
            </w:pPr>
            <w:r w:rsidRPr="00476959">
              <w:rPr>
                <w:rFonts w:eastAsia="AvenirLTStd-Light" w:cs="AvenirLTStd-Light"/>
              </w:rPr>
              <w:t>a. Aios weten waarvoor de opleider verantwoordelijk is en met welke</w:t>
            </w:r>
            <w:r>
              <w:rPr>
                <w:rFonts w:eastAsia="AvenirLTStd-Light" w:cs="AvenirLTStd-Light"/>
              </w:rPr>
              <w:t xml:space="preserve"> vragen zij daar terecht kunnen. </w:t>
            </w:r>
          </w:p>
        </w:tc>
        <w:tc>
          <w:tcPr>
            <w:tcW w:w="934" w:type="dxa"/>
            <w:shd w:val="pct10" w:color="auto" w:fill="auto"/>
          </w:tcPr>
          <w:p w14:paraId="5868F81D" w14:textId="00B45A37" w:rsidR="00F71FBA" w:rsidRPr="00914F2A" w:rsidRDefault="00963F09" w:rsidP="00963F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4C2710" w:rsidRPr="0043646A" w14:paraId="349FDA64" w14:textId="77777777" w:rsidTr="00963F09">
        <w:trPr>
          <w:trHeight w:val="938"/>
        </w:trPr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6F79F459" w14:textId="77777777" w:rsidR="005D3D0D" w:rsidRPr="00914F2A" w:rsidRDefault="005D3D0D" w:rsidP="005D3D0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E02576" w:rsidRPr="0043646A" w14:paraId="05EAB50E" w14:textId="77777777" w:rsidTr="00963F09">
        <w:tc>
          <w:tcPr>
            <w:tcW w:w="1526" w:type="dxa"/>
            <w:shd w:val="pct10" w:color="auto" w:fill="auto"/>
          </w:tcPr>
          <w:p w14:paraId="738A0312" w14:textId="77777777" w:rsidR="00E02576" w:rsidRPr="00ED4477" w:rsidRDefault="00E02576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  <w:shd w:val="pct10" w:color="auto" w:fill="auto"/>
          </w:tcPr>
          <w:p w14:paraId="10A4B417" w14:textId="77777777" w:rsidR="00E02576" w:rsidRPr="00ED4477" w:rsidRDefault="00E02576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  <w:shd w:val="pct10" w:color="auto" w:fill="auto"/>
          </w:tcPr>
          <w:p w14:paraId="199D9539" w14:textId="77777777" w:rsidR="00E02576" w:rsidRPr="00ED4477" w:rsidRDefault="00E02576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  <w:shd w:val="pct10" w:color="auto" w:fill="auto"/>
          </w:tcPr>
          <w:p w14:paraId="4D726E65" w14:textId="77777777" w:rsidR="00E02576" w:rsidRPr="00ED4477" w:rsidRDefault="00E02576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  <w:shd w:val="pct10" w:color="auto" w:fill="auto"/>
          </w:tcPr>
          <w:p w14:paraId="3A01E57E" w14:textId="77777777" w:rsidR="00E02576" w:rsidRPr="00ED4477" w:rsidRDefault="00E02576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  <w:shd w:val="pct10" w:color="auto" w:fill="auto"/>
          </w:tcPr>
          <w:p w14:paraId="75CDF394" w14:textId="77777777" w:rsidR="00E02576" w:rsidRPr="00ED4477" w:rsidRDefault="005A198C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 </w:t>
            </w:r>
            <w:r w:rsidR="00E02576">
              <w:rPr>
                <w:rFonts w:ascii="Calibri" w:eastAsia="AvenirLTStd-Light" w:hAnsi="Calibri" w:cs="AvenirLTStd-Light"/>
              </w:rPr>
              <w:t xml:space="preserve"> Ja</w:t>
            </w:r>
          </w:p>
        </w:tc>
        <w:tc>
          <w:tcPr>
            <w:tcW w:w="1076" w:type="dxa"/>
            <w:gridSpan w:val="2"/>
            <w:shd w:val="pct10" w:color="auto" w:fill="auto"/>
          </w:tcPr>
          <w:p w14:paraId="790668AD" w14:textId="77777777" w:rsidR="00E02576" w:rsidRPr="00ED4477" w:rsidRDefault="00E02576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ED4477" w:rsidRPr="0043646A" w14:paraId="153256BF" w14:textId="77777777" w:rsidTr="00963F09"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18308579" w14:textId="77777777" w:rsidR="00ED4477" w:rsidRDefault="00ED4477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Documentatie:</w:t>
            </w:r>
            <w:r w:rsidR="0011496A">
              <w:rPr>
                <w:rFonts w:ascii="Calibri" w:eastAsia="AvenirLTStd-Light" w:hAnsi="Calibri" w:cs="AvenirLTStd-Light"/>
              </w:rPr>
              <w:t xml:space="preserve"> </w:t>
            </w:r>
          </w:p>
          <w:p w14:paraId="187D2CF4" w14:textId="77777777" w:rsidR="00866244" w:rsidRPr="005A198C" w:rsidRDefault="00866244" w:rsidP="005A198C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F71FBA" w:rsidRPr="00C25762" w14:paraId="2700896C" w14:textId="77777777" w:rsidTr="00963F09">
        <w:tc>
          <w:tcPr>
            <w:tcW w:w="8188" w:type="dxa"/>
            <w:gridSpan w:val="7"/>
            <w:shd w:val="pct10" w:color="auto" w:fill="auto"/>
          </w:tcPr>
          <w:p w14:paraId="4736A984" w14:textId="34568564" w:rsidR="00F71FBA" w:rsidRPr="00493BC7" w:rsidRDefault="00493BC7" w:rsidP="00237471">
            <w:pPr>
              <w:autoSpaceDE w:val="0"/>
              <w:autoSpaceDN w:val="0"/>
              <w:adjustRightInd w:val="0"/>
              <w:rPr>
                <w:rFonts w:eastAsia="AvenirLTStd-Light" w:cs="AvenirLTStd-Light"/>
              </w:rPr>
            </w:pPr>
            <w:r w:rsidRPr="00476959">
              <w:rPr>
                <w:rFonts w:eastAsia="AvenirLTStd-Light" w:cs="AvenirLTStd-Light"/>
              </w:rPr>
              <w:t xml:space="preserve">b. Opleider en mentor overleggen minimaal drie keer per jaar over het functioneren van de aios, zowel bij goede als slechte resultaten. </w:t>
            </w:r>
          </w:p>
        </w:tc>
        <w:tc>
          <w:tcPr>
            <w:tcW w:w="934" w:type="dxa"/>
            <w:shd w:val="pct10" w:color="auto" w:fill="auto"/>
          </w:tcPr>
          <w:p w14:paraId="1711F569" w14:textId="67B4504B" w:rsidR="00F71FBA" w:rsidRPr="00C25762" w:rsidRDefault="00872E26" w:rsidP="00872E2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AvenirLTStd-Light" w:hAnsi="Calibri" w:cs="AvenirLTStd-Light"/>
              </w:rPr>
            </w:pPr>
            <w:r w:rsidRPr="00C25762"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392FF9" w:rsidRPr="0043646A" w14:paraId="7EFE4685" w14:textId="77777777" w:rsidTr="00963F09">
        <w:trPr>
          <w:trHeight w:val="551"/>
        </w:trPr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5AA4CAA0" w14:textId="77777777" w:rsidR="00392FF9" w:rsidRPr="00914F2A" w:rsidRDefault="00392FF9" w:rsidP="004D1289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BE6822" w:rsidRPr="0043646A" w14:paraId="35868F44" w14:textId="77777777" w:rsidTr="00963F09">
        <w:tc>
          <w:tcPr>
            <w:tcW w:w="1526" w:type="dxa"/>
            <w:shd w:val="pct10" w:color="auto" w:fill="auto"/>
          </w:tcPr>
          <w:p w14:paraId="7BE459D1" w14:textId="77777777" w:rsidR="00BE6822" w:rsidRPr="00ED4477" w:rsidRDefault="00BE6822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  <w:shd w:val="pct10" w:color="auto" w:fill="auto"/>
          </w:tcPr>
          <w:p w14:paraId="0256B0B9" w14:textId="77777777" w:rsidR="00BE6822" w:rsidRPr="00ED4477" w:rsidRDefault="00BE6822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  <w:shd w:val="pct10" w:color="auto" w:fill="auto"/>
          </w:tcPr>
          <w:p w14:paraId="52C65E2E" w14:textId="77777777" w:rsidR="00BE6822" w:rsidRPr="00ED4477" w:rsidRDefault="00BE6822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  <w:shd w:val="pct10" w:color="auto" w:fill="auto"/>
          </w:tcPr>
          <w:p w14:paraId="1F17F4AA" w14:textId="77777777" w:rsidR="00BE6822" w:rsidRPr="00ED4477" w:rsidRDefault="00BE6822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  <w:shd w:val="pct10" w:color="auto" w:fill="auto"/>
          </w:tcPr>
          <w:p w14:paraId="7511E217" w14:textId="77777777" w:rsidR="00BE6822" w:rsidRPr="00ED4477" w:rsidRDefault="00BE6822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  <w:shd w:val="pct10" w:color="auto" w:fill="auto"/>
          </w:tcPr>
          <w:p w14:paraId="4A1B7F5F" w14:textId="77777777" w:rsidR="00BE6822" w:rsidRPr="00ED4477" w:rsidRDefault="00BE6822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Ja</w:t>
            </w:r>
          </w:p>
        </w:tc>
        <w:tc>
          <w:tcPr>
            <w:tcW w:w="1076" w:type="dxa"/>
            <w:gridSpan w:val="2"/>
            <w:shd w:val="pct10" w:color="auto" w:fill="auto"/>
          </w:tcPr>
          <w:p w14:paraId="1BF23276" w14:textId="77777777" w:rsidR="00BE6822" w:rsidRPr="00ED4477" w:rsidRDefault="00BE6822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5767B9" w:rsidRPr="0043646A" w14:paraId="6C77D7B3" w14:textId="77777777" w:rsidTr="00963F09"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0632F89A" w14:textId="77777777" w:rsidR="005767B9" w:rsidRPr="005B2234" w:rsidRDefault="005767B9" w:rsidP="005B223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Documentatie:</w:t>
            </w:r>
            <w:r w:rsidR="005B2234">
              <w:rPr>
                <w:rFonts w:ascii="Calibri" w:eastAsia="AvenirLTStd-Light" w:hAnsi="Calibri" w:cs="AvenirLTStd-Light"/>
              </w:rPr>
              <w:t xml:space="preserve"> </w:t>
            </w:r>
          </w:p>
        </w:tc>
      </w:tr>
      <w:tr w:rsidR="00F71FBA" w:rsidRPr="0043646A" w14:paraId="7D6393B1" w14:textId="77777777" w:rsidTr="00963F09">
        <w:tc>
          <w:tcPr>
            <w:tcW w:w="8188" w:type="dxa"/>
            <w:gridSpan w:val="7"/>
            <w:shd w:val="pct10" w:color="auto" w:fill="auto"/>
          </w:tcPr>
          <w:p w14:paraId="4C9AF13A" w14:textId="76482943" w:rsidR="00F71FBA" w:rsidRPr="00493BC7" w:rsidRDefault="00493BC7" w:rsidP="00237471">
            <w:pPr>
              <w:autoSpaceDE w:val="0"/>
              <w:autoSpaceDN w:val="0"/>
              <w:adjustRightInd w:val="0"/>
              <w:rPr>
                <w:rFonts w:eastAsia="AvenirLTStd-Light" w:cs="AvenirLTStd-Light"/>
              </w:rPr>
            </w:pPr>
            <w:r w:rsidRPr="00476959">
              <w:rPr>
                <w:rFonts w:eastAsia="AvenirLTStd-Light" w:cs="AvenirLTStd-Light"/>
              </w:rPr>
              <w:t xml:space="preserve">c. Alle opleiders zijn </w:t>
            </w:r>
            <w:r>
              <w:rPr>
                <w:rFonts w:eastAsia="AvenirLTStd-Light" w:cs="AvenirLTStd-Light"/>
              </w:rPr>
              <w:t>bij</w:t>
            </w:r>
            <w:r w:rsidRPr="00476959">
              <w:rPr>
                <w:rFonts w:eastAsia="AvenirLTStd-Light" w:cs="AvenirLTStd-Light"/>
              </w:rPr>
              <w:t xml:space="preserve"> 80% van de door het opleidingsinstituut georganiseerde terugkomdagen v</w:t>
            </w:r>
            <w:r>
              <w:rPr>
                <w:rFonts w:eastAsia="AvenirLTStd-Light" w:cs="AvenirLTStd-Light"/>
              </w:rPr>
              <w:t xml:space="preserve">oor opleiders aanwezig. </w:t>
            </w:r>
          </w:p>
        </w:tc>
        <w:tc>
          <w:tcPr>
            <w:tcW w:w="934" w:type="dxa"/>
            <w:shd w:val="pct10" w:color="auto" w:fill="auto"/>
          </w:tcPr>
          <w:p w14:paraId="6F251A01" w14:textId="0B794330" w:rsidR="00F71FBA" w:rsidRPr="00914F2A" w:rsidRDefault="00872E26" w:rsidP="0011496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392FF9" w:rsidRPr="0043646A" w14:paraId="79FE40A4" w14:textId="77777777" w:rsidTr="00963F09">
        <w:trPr>
          <w:trHeight w:val="263"/>
        </w:trPr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7025ECE7" w14:textId="77777777" w:rsidR="00392FF9" w:rsidRPr="00914F2A" w:rsidRDefault="00392FF9" w:rsidP="00F5450B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BE6822" w:rsidRPr="0043646A" w14:paraId="4395D3BC" w14:textId="77777777" w:rsidTr="00963F09">
        <w:tc>
          <w:tcPr>
            <w:tcW w:w="1526" w:type="dxa"/>
            <w:tcBorders>
              <w:bottom w:val="single" w:sz="4" w:space="0" w:color="auto"/>
            </w:tcBorders>
            <w:shd w:val="pct10" w:color="auto" w:fill="auto"/>
          </w:tcPr>
          <w:p w14:paraId="2A02D4FB" w14:textId="77777777" w:rsidR="00BE6822" w:rsidRPr="00ED4477" w:rsidRDefault="00BE6822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</w:tcPr>
          <w:p w14:paraId="49B16F55" w14:textId="77777777" w:rsidR="00BE6822" w:rsidRPr="00ED4477" w:rsidRDefault="00BE6822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</w:tcPr>
          <w:p w14:paraId="3708FB07" w14:textId="77777777" w:rsidR="00BE6822" w:rsidRPr="00ED4477" w:rsidRDefault="00BE6822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</w:tcPr>
          <w:p w14:paraId="6E930BA4" w14:textId="77777777" w:rsidR="00BE6822" w:rsidRPr="00ED4477" w:rsidRDefault="00BE6822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1A327317" w14:textId="77777777" w:rsidR="00BE6822" w:rsidRPr="00ED4477" w:rsidRDefault="00BE6822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</w:tcPr>
          <w:p w14:paraId="1C75EB09" w14:textId="77777777" w:rsidR="00BE6822" w:rsidRPr="00ED4477" w:rsidRDefault="00BE6822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Ja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72C67C27" w14:textId="77777777" w:rsidR="00BE6822" w:rsidRPr="00ED4477" w:rsidRDefault="00BE6822" w:rsidP="00EC234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5767B9" w:rsidRPr="0043646A" w14:paraId="2CF30A9C" w14:textId="77777777" w:rsidTr="00963F09">
        <w:tc>
          <w:tcPr>
            <w:tcW w:w="9122" w:type="dxa"/>
            <w:gridSpan w:val="8"/>
            <w:shd w:val="clear" w:color="auto" w:fill="auto"/>
          </w:tcPr>
          <w:p w14:paraId="65E8BEF8" w14:textId="77777777" w:rsidR="005767B9" w:rsidRPr="0011496A" w:rsidRDefault="005767B9" w:rsidP="0011496A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Documentatie:</w:t>
            </w:r>
            <w:r w:rsidR="0011496A">
              <w:rPr>
                <w:rFonts w:ascii="Calibri" w:eastAsia="AvenirLTStd-Light" w:hAnsi="Calibri" w:cs="AvenirLTStd-Light"/>
              </w:rPr>
              <w:t xml:space="preserve"> </w:t>
            </w:r>
          </w:p>
        </w:tc>
      </w:tr>
      <w:tr w:rsidR="00493BC7" w:rsidRPr="0043646A" w14:paraId="62AAC0A4" w14:textId="77777777" w:rsidTr="001A3714">
        <w:tc>
          <w:tcPr>
            <w:tcW w:w="8188" w:type="dxa"/>
            <w:gridSpan w:val="7"/>
            <w:shd w:val="pct10" w:color="auto" w:fill="auto"/>
          </w:tcPr>
          <w:p w14:paraId="03DE9118" w14:textId="4963EAAC" w:rsidR="00493BC7" w:rsidRPr="00493BC7" w:rsidRDefault="00493BC7" w:rsidP="00237471">
            <w:pPr>
              <w:autoSpaceDE w:val="0"/>
              <w:autoSpaceDN w:val="0"/>
              <w:adjustRightInd w:val="0"/>
              <w:rPr>
                <w:rFonts w:eastAsia="AvenirLTStd-Light" w:cs="AvenirLTStd-Light"/>
              </w:rPr>
            </w:pPr>
            <w:r w:rsidRPr="00476959">
              <w:rPr>
                <w:rFonts w:eastAsia="AvenirLTStd-Light" w:cs="AvenirLTStd-Light"/>
              </w:rPr>
              <w:t xml:space="preserve">d. De opleider actualiseert het Leerwerkplan bij iedere nieuwe aios. </w:t>
            </w:r>
          </w:p>
        </w:tc>
        <w:tc>
          <w:tcPr>
            <w:tcW w:w="934" w:type="dxa"/>
            <w:shd w:val="pct10" w:color="auto" w:fill="auto"/>
          </w:tcPr>
          <w:p w14:paraId="0C70E917" w14:textId="77777777" w:rsidR="00493BC7" w:rsidRPr="00914F2A" w:rsidRDefault="00493BC7" w:rsidP="001A37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493BC7" w:rsidRPr="0043646A" w14:paraId="4E2FCDFB" w14:textId="77777777" w:rsidTr="001A3714">
        <w:trPr>
          <w:trHeight w:val="263"/>
        </w:trPr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4BAD30A4" w14:textId="77777777" w:rsidR="00493BC7" w:rsidRPr="00914F2A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493BC7" w:rsidRPr="0043646A" w14:paraId="5169625D" w14:textId="77777777" w:rsidTr="001A3714">
        <w:tc>
          <w:tcPr>
            <w:tcW w:w="1526" w:type="dxa"/>
            <w:tcBorders>
              <w:bottom w:val="single" w:sz="4" w:space="0" w:color="auto"/>
            </w:tcBorders>
            <w:shd w:val="pct10" w:color="auto" w:fill="auto"/>
          </w:tcPr>
          <w:p w14:paraId="1AFDFE30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10" w:color="auto" w:fill="auto"/>
          </w:tcPr>
          <w:p w14:paraId="1D0D2F69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</w:tcPr>
          <w:p w14:paraId="1DE09CEC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10" w:color="auto" w:fill="auto"/>
          </w:tcPr>
          <w:p w14:paraId="4CF0D20A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10" w:color="auto" w:fill="auto"/>
          </w:tcPr>
          <w:p w14:paraId="4DB6AE56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0" w:color="auto" w:fill="auto"/>
          </w:tcPr>
          <w:p w14:paraId="744AF7E0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Ja</w:t>
            </w:r>
          </w:p>
        </w:tc>
        <w:tc>
          <w:tcPr>
            <w:tcW w:w="1076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14:paraId="7B143605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493BC7" w:rsidRPr="0043646A" w14:paraId="46AAED54" w14:textId="77777777" w:rsidTr="001A3714">
        <w:tc>
          <w:tcPr>
            <w:tcW w:w="9122" w:type="dxa"/>
            <w:gridSpan w:val="8"/>
            <w:shd w:val="clear" w:color="auto" w:fill="auto"/>
          </w:tcPr>
          <w:p w14:paraId="52EF7010" w14:textId="77777777" w:rsidR="00493BC7" w:rsidRPr="0011496A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lastRenderedPageBreak/>
              <w:t xml:space="preserve">Documentatie: </w:t>
            </w:r>
          </w:p>
        </w:tc>
      </w:tr>
    </w:tbl>
    <w:p w14:paraId="7C6C5B62" w14:textId="08E4BE1C" w:rsidR="00C25762" w:rsidRDefault="00C25762" w:rsidP="00EC2344">
      <w:pPr>
        <w:spacing w:after="0"/>
      </w:pPr>
    </w:p>
    <w:p w14:paraId="380091C3" w14:textId="77777777" w:rsidR="00F71FBA" w:rsidRDefault="00F71FBA" w:rsidP="00EC2344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26"/>
        <w:gridCol w:w="1134"/>
        <w:gridCol w:w="1276"/>
        <w:gridCol w:w="1417"/>
        <w:gridCol w:w="1701"/>
        <w:gridCol w:w="992"/>
        <w:gridCol w:w="142"/>
        <w:gridCol w:w="934"/>
      </w:tblGrid>
      <w:tr w:rsidR="00C25762" w:rsidRPr="00B5204D" w14:paraId="398F5CCC" w14:textId="77777777" w:rsidTr="00C25762">
        <w:tc>
          <w:tcPr>
            <w:tcW w:w="9122" w:type="dxa"/>
            <w:gridSpan w:val="8"/>
            <w:shd w:val="clear" w:color="auto" w:fill="auto"/>
          </w:tcPr>
          <w:p w14:paraId="71969998" w14:textId="308F90B8" w:rsidR="00C25762" w:rsidRPr="00B5204D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  <w:b/>
              </w:rPr>
            </w:pPr>
            <w:r w:rsidRPr="00B5204D">
              <w:rPr>
                <w:rFonts w:ascii="Calibri" w:eastAsia="AvenirLTStd-Light" w:hAnsi="Calibri" w:cs="AvenirLTStd-Light"/>
                <w:color w:val="000000"/>
              </w:rPr>
              <w:br w:type="page"/>
            </w:r>
            <w:r w:rsidR="00493BC7" w:rsidRPr="00476959">
              <w:rPr>
                <w:rFonts w:eastAsia="AvenirLTStd-Light" w:cs="AvenirLTStd-Light"/>
                <w:b/>
              </w:rPr>
              <w:t>4a.2 Evaluatie van opleiders door aios</w:t>
            </w:r>
          </w:p>
        </w:tc>
      </w:tr>
      <w:tr w:rsidR="00C25762" w:rsidRPr="00493BC7" w14:paraId="43AFFAB9" w14:textId="77777777" w:rsidTr="00C25762">
        <w:tc>
          <w:tcPr>
            <w:tcW w:w="8188" w:type="dxa"/>
            <w:gridSpan w:val="7"/>
            <w:tcBorders>
              <w:bottom w:val="single" w:sz="4" w:space="0" w:color="auto"/>
            </w:tcBorders>
          </w:tcPr>
          <w:p w14:paraId="4BE7CC42" w14:textId="726927E2" w:rsidR="00C25762" w:rsidRPr="00493BC7" w:rsidRDefault="00493BC7" w:rsidP="00C257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Lucida Sans Unicode"/>
                <w:b/>
                <w:i/>
              </w:rPr>
            </w:pPr>
            <w:r w:rsidRPr="00493BC7">
              <w:rPr>
                <w:rFonts w:eastAsia="AvenirLTStd-Light" w:cs="AvenirLTStd-Light"/>
                <w:i/>
              </w:rPr>
              <w:t>Beoordeling door aios van de kwaliteit van de begeleiding van opleiders.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1693EB20" w14:textId="77777777" w:rsidR="00C25762" w:rsidRPr="00493BC7" w:rsidRDefault="00C25762" w:rsidP="00C2576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Lucida Sans Unicode"/>
                <w:b/>
                <w:i/>
              </w:rPr>
            </w:pPr>
          </w:p>
        </w:tc>
      </w:tr>
      <w:tr w:rsidR="00C25762" w:rsidRPr="0043646A" w14:paraId="416E8F91" w14:textId="77777777" w:rsidTr="00C25762">
        <w:tc>
          <w:tcPr>
            <w:tcW w:w="8188" w:type="dxa"/>
            <w:gridSpan w:val="7"/>
            <w:tcBorders>
              <w:bottom w:val="single" w:sz="4" w:space="0" w:color="auto"/>
            </w:tcBorders>
          </w:tcPr>
          <w:p w14:paraId="51326BB7" w14:textId="1176CF1B" w:rsidR="00C25762" w:rsidRPr="00914F2A" w:rsidRDefault="00493BC7" w:rsidP="00493BC7">
            <w:pPr>
              <w:autoSpaceDE w:val="0"/>
              <w:autoSpaceDN w:val="0"/>
              <w:adjustRightInd w:val="0"/>
              <w:spacing w:after="0"/>
              <w:rPr>
                <w:rFonts w:ascii="Calibri" w:hAnsi="Calibri" w:cs="Lucida Sans Unicode"/>
                <w:b/>
              </w:rPr>
            </w:pPr>
            <w:r>
              <w:rPr>
                <w:rFonts w:ascii="Calibri" w:eastAsia="AvenirLTStd-Light" w:hAnsi="Calibri"/>
                <w:b/>
              </w:rPr>
              <w:t>Score op basis zelfreflectie</w:t>
            </w:r>
            <w:r w:rsidR="00C25762">
              <w:rPr>
                <w:rFonts w:ascii="Calibri" w:eastAsia="AvenirLTStd-Light" w:hAnsi="Calibri"/>
                <w:b/>
              </w:rPr>
              <w:t xml:space="preserve"> </w:t>
            </w:r>
            <w:r w:rsidR="00B73EB7">
              <w:rPr>
                <w:rFonts w:ascii="Calibri" w:eastAsia="AvenirLTStd-Light" w:hAnsi="Calibri"/>
                <w:b/>
              </w:rPr>
              <w:t>(</w:t>
            </w:r>
            <w:r>
              <w:rPr>
                <w:rFonts w:ascii="Calibri" w:eastAsia="AvenirLTStd-Light" w:hAnsi="Calibri"/>
                <w:b/>
              </w:rPr>
              <w:t>uitgedrukt in kleur)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165B2386" w14:textId="77777777" w:rsidR="00C25762" w:rsidRPr="00914F2A" w:rsidRDefault="00C25762" w:rsidP="00C2576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Lucida Sans Unicode"/>
                <w:b/>
              </w:rPr>
            </w:pPr>
          </w:p>
        </w:tc>
      </w:tr>
      <w:tr w:rsidR="00C25762" w:rsidRPr="00493BC7" w14:paraId="70ED93C9" w14:textId="77777777" w:rsidTr="00C25762">
        <w:tc>
          <w:tcPr>
            <w:tcW w:w="8188" w:type="dxa"/>
            <w:gridSpan w:val="7"/>
            <w:shd w:val="pct10" w:color="auto" w:fill="auto"/>
          </w:tcPr>
          <w:p w14:paraId="48F066AB" w14:textId="77777777" w:rsidR="00493BC7" w:rsidRPr="00493BC7" w:rsidRDefault="00493BC7" w:rsidP="00493BC7">
            <w:pPr>
              <w:autoSpaceDE w:val="0"/>
              <w:autoSpaceDN w:val="0"/>
              <w:adjustRightInd w:val="0"/>
              <w:rPr>
                <w:rFonts w:eastAsia="AvenirLTStd-Light" w:cs="AvenirLTStd-Light"/>
              </w:rPr>
            </w:pPr>
            <w:r w:rsidRPr="00493BC7">
              <w:rPr>
                <w:rFonts w:eastAsia="AvenirLTStd-Light" w:cs="AvenirLTStd-Light"/>
              </w:rPr>
              <w:t>Begeleidingskwaliteit is persoonlijk en van vele factoren afhankelijk. Voor evaluatie hiervan kan gebruik gemaakt worden van een ‘portfoliomethode’: d.w.z. het combineren van diverse bronnen die iets zeggen over de kwaliteit van opleiders.</w:t>
            </w:r>
          </w:p>
          <w:p w14:paraId="07CDFE71" w14:textId="56EDBD99" w:rsidR="00493BC7" w:rsidRPr="00493BC7" w:rsidRDefault="00493BC7" w:rsidP="00493BC7">
            <w:pPr>
              <w:autoSpaceDE w:val="0"/>
              <w:autoSpaceDN w:val="0"/>
              <w:adjustRightInd w:val="0"/>
              <w:rPr>
                <w:rFonts w:eastAsia="AvenirLTStd-Light" w:cs="AvenirLTStd-Light"/>
              </w:rPr>
            </w:pPr>
            <w:r w:rsidRPr="00493BC7">
              <w:rPr>
                <w:rFonts w:eastAsia="AvenirLTStd-Light" w:cs="AvenirLTStd-Light"/>
              </w:rPr>
              <w:t xml:space="preserve">Resultaten van de evaluatie geven aan hoe men de begeleiding van de opleiders vindt, zowel op individueel </w:t>
            </w:r>
            <w:r w:rsidR="00237471">
              <w:rPr>
                <w:rFonts w:eastAsia="AvenirLTStd-Light" w:cs="AvenirLTStd-Light"/>
              </w:rPr>
              <w:t>en groeps</w:t>
            </w:r>
            <w:r w:rsidRPr="00493BC7">
              <w:rPr>
                <w:rFonts w:eastAsia="AvenirLTStd-Light" w:cs="AvenirLTStd-Light"/>
              </w:rPr>
              <w:t>niveau.</w:t>
            </w:r>
          </w:p>
          <w:p w14:paraId="498676E1" w14:textId="10F51899" w:rsidR="00C25762" w:rsidRPr="00493BC7" w:rsidRDefault="00493BC7" w:rsidP="00493BC7">
            <w:pPr>
              <w:autoSpaceDE w:val="0"/>
              <w:autoSpaceDN w:val="0"/>
              <w:adjustRightInd w:val="0"/>
              <w:rPr>
                <w:rFonts w:eastAsia="AvenirLTStd-Light"/>
              </w:rPr>
            </w:pPr>
            <w:r w:rsidRPr="00493BC7">
              <w:rPr>
                <w:rFonts w:eastAsia="AvenirLTStd-Light"/>
              </w:rPr>
              <w:t>Over deze ‘kwaliteitsportfolio’s’ van de opleider wordt een zelfrefl</w:t>
            </w:r>
            <w:r w:rsidR="00237471">
              <w:rPr>
                <w:rFonts w:eastAsia="AvenirLTStd-Light"/>
              </w:rPr>
              <w:t>ectie geschreven. Dit kan steek</w:t>
            </w:r>
            <w:r w:rsidRPr="00493BC7">
              <w:rPr>
                <w:rFonts w:eastAsia="AvenirLTStd-Light"/>
              </w:rPr>
              <w:t>proefsgewijs.</w:t>
            </w:r>
          </w:p>
        </w:tc>
        <w:tc>
          <w:tcPr>
            <w:tcW w:w="934" w:type="dxa"/>
            <w:shd w:val="pct10" w:color="auto" w:fill="auto"/>
          </w:tcPr>
          <w:p w14:paraId="468B8156" w14:textId="77777777" w:rsidR="00C25762" w:rsidRPr="00493BC7" w:rsidRDefault="00C25762" w:rsidP="00C257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AvenirLTStd-Light" w:hAnsi="Calibri" w:cs="AvenirLTStd-Light"/>
              </w:rPr>
            </w:pPr>
            <w:r w:rsidRPr="00493BC7"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C25762" w:rsidRPr="0043646A" w14:paraId="1AB4498D" w14:textId="77777777" w:rsidTr="00C25762">
        <w:trPr>
          <w:trHeight w:val="938"/>
        </w:trPr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4CB39465" w14:textId="77777777" w:rsidR="00C25762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  <w:p w14:paraId="2050C913" w14:textId="77777777" w:rsidR="00493BC7" w:rsidRDefault="00493BC7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  <w:p w14:paraId="654B742A" w14:textId="77777777" w:rsidR="00493BC7" w:rsidRPr="00914F2A" w:rsidRDefault="00493BC7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C25762" w:rsidRPr="0043646A" w14:paraId="59F837EF" w14:textId="77777777" w:rsidTr="00C25762">
        <w:tc>
          <w:tcPr>
            <w:tcW w:w="1526" w:type="dxa"/>
            <w:shd w:val="pct10" w:color="auto" w:fill="auto"/>
          </w:tcPr>
          <w:p w14:paraId="117654FB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  <w:shd w:val="pct10" w:color="auto" w:fill="auto"/>
          </w:tcPr>
          <w:p w14:paraId="03A6E1DA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  <w:shd w:val="pct10" w:color="auto" w:fill="auto"/>
          </w:tcPr>
          <w:p w14:paraId="3433124E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  <w:shd w:val="pct10" w:color="auto" w:fill="auto"/>
          </w:tcPr>
          <w:p w14:paraId="26521753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  <w:shd w:val="pct10" w:color="auto" w:fill="auto"/>
          </w:tcPr>
          <w:p w14:paraId="36558E97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  <w:shd w:val="pct10" w:color="auto" w:fill="auto"/>
          </w:tcPr>
          <w:p w14:paraId="0B4BFC9E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  Ja</w:t>
            </w:r>
          </w:p>
        </w:tc>
        <w:tc>
          <w:tcPr>
            <w:tcW w:w="1076" w:type="dxa"/>
            <w:gridSpan w:val="2"/>
            <w:shd w:val="pct10" w:color="auto" w:fill="auto"/>
          </w:tcPr>
          <w:p w14:paraId="7D26F0FE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C25762" w:rsidRPr="0043646A" w14:paraId="5D3E80C2" w14:textId="77777777" w:rsidTr="00C25762"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2286A8D0" w14:textId="77777777" w:rsidR="00C25762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Documentatie: </w:t>
            </w:r>
          </w:p>
          <w:p w14:paraId="2306F700" w14:textId="77777777" w:rsidR="00C25762" w:rsidRPr="005A198C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</w:tbl>
    <w:p w14:paraId="67E24356" w14:textId="546139FE" w:rsidR="00C25762" w:rsidRDefault="00C25762">
      <w:pPr>
        <w:rPr>
          <w:rFonts w:ascii="Calibri" w:eastAsia="AvenirLTStd-Light" w:hAnsi="Calibri" w:cs="AvenirLTStd-Light"/>
          <w:b/>
          <w:noProof/>
          <w:sz w:val="24"/>
          <w:szCs w:val="24"/>
        </w:rPr>
      </w:pPr>
      <w:r>
        <w:rPr>
          <w:rFonts w:ascii="Calibri" w:eastAsia="AvenirLTStd-Light" w:hAnsi="Calibri" w:cs="AvenirLTStd-Light"/>
          <w:b/>
          <w:noProof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26"/>
        <w:gridCol w:w="1134"/>
        <w:gridCol w:w="1276"/>
        <w:gridCol w:w="1417"/>
        <w:gridCol w:w="1701"/>
        <w:gridCol w:w="992"/>
        <w:gridCol w:w="142"/>
        <w:gridCol w:w="934"/>
      </w:tblGrid>
      <w:tr w:rsidR="00C25762" w:rsidRPr="00B5204D" w14:paraId="257D9359" w14:textId="77777777" w:rsidTr="00C25762">
        <w:tc>
          <w:tcPr>
            <w:tcW w:w="9122" w:type="dxa"/>
            <w:gridSpan w:val="8"/>
            <w:shd w:val="clear" w:color="auto" w:fill="auto"/>
          </w:tcPr>
          <w:p w14:paraId="19F34A7E" w14:textId="08581DCC" w:rsidR="00C25762" w:rsidRPr="00B5204D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  <w:b/>
              </w:rPr>
            </w:pPr>
            <w:r w:rsidRPr="00B5204D">
              <w:rPr>
                <w:rFonts w:ascii="Calibri" w:eastAsia="AvenirLTStd-Light" w:hAnsi="Calibri" w:cs="AvenirLTStd-Light"/>
                <w:color w:val="000000"/>
              </w:rPr>
              <w:lastRenderedPageBreak/>
              <w:br w:type="page"/>
            </w:r>
            <w:r w:rsidR="00493BC7" w:rsidRPr="00476959">
              <w:rPr>
                <w:rFonts w:eastAsia="AvenirLTStd-Light" w:cs="AvenirLTStd-Light"/>
                <w:b/>
              </w:rPr>
              <w:t>4a.3 Frequentie prakt</w:t>
            </w:r>
            <w:r w:rsidR="00493BC7">
              <w:rPr>
                <w:rFonts w:eastAsia="AvenirLTStd-Light" w:cs="AvenirLTStd-Light"/>
                <w:b/>
              </w:rPr>
              <w:t>ijkobservaties door de opleider</w:t>
            </w:r>
          </w:p>
        </w:tc>
      </w:tr>
      <w:tr w:rsidR="00C25762" w:rsidRPr="0043646A" w14:paraId="35540BE3" w14:textId="77777777" w:rsidTr="00C25762">
        <w:tc>
          <w:tcPr>
            <w:tcW w:w="8188" w:type="dxa"/>
            <w:gridSpan w:val="7"/>
            <w:tcBorders>
              <w:bottom w:val="single" w:sz="4" w:space="0" w:color="auto"/>
            </w:tcBorders>
          </w:tcPr>
          <w:p w14:paraId="5D8A936C" w14:textId="23ECEEE9" w:rsidR="00C25762" w:rsidRPr="00493BC7" w:rsidRDefault="00493BC7" w:rsidP="00C257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Lucida Sans Unicode"/>
                <w:b/>
                <w:i/>
              </w:rPr>
            </w:pPr>
            <w:r w:rsidRPr="00493BC7">
              <w:rPr>
                <w:rFonts w:eastAsia="AvenirLTStd-Light" w:cs="AvenirLTStd-Light"/>
                <w:i/>
              </w:rPr>
              <w:t>Frequentie waarmee klinische praktijkmomenten worden geobserveerd (directe observatie of opgenomen op video), gevolgd door een nabespreking, zoals gerapporteerd door de aios.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28468B20" w14:textId="77777777" w:rsidR="00C25762" w:rsidRPr="00914F2A" w:rsidRDefault="00C25762" w:rsidP="00C2576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Lucida Sans Unicode"/>
                <w:b/>
              </w:rPr>
            </w:pPr>
          </w:p>
        </w:tc>
      </w:tr>
      <w:tr w:rsidR="00C25762" w:rsidRPr="00493BC7" w14:paraId="5534657B" w14:textId="77777777" w:rsidTr="00C25762">
        <w:tc>
          <w:tcPr>
            <w:tcW w:w="8188" w:type="dxa"/>
            <w:gridSpan w:val="7"/>
            <w:shd w:val="pct10" w:color="auto" w:fill="auto"/>
          </w:tcPr>
          <w:p w14:paraId="7ECA6E6F" w14:textId="77777777" w:rsidR="00D544CF" w:rsidRDefault="00493BC7" w:rsidP="00C25762">
            <w:pPr>
              <w:autoSpaceDE w:val="0"/>
              <w:autoSpaceDN w:val="0"/>
              <w:adjustRightInd w:val="0"/>
              <w:rPr>
                <w:rFonts w:eastAsia="AvenirLTStd-Light" w:cs="AvenirLTStd-Light"/>
              </w:rPr>
            </w:pPr>
            <w:r w:rsidRPr="00493BC7">
              <w:rPr>
                <w:rFonts w:eastAsia="AvenirLTStd-Light" w:cs="AvenirLTStd-Light"/>
              </w:rPr>
              <w:t xml:space="preserve">De frequentie waarmee de opleider in de praktijk observeert (directe observatie of opgenomen op video) gevolgd door een nabespreking met de aios. </w:t>
            </w:r>
          </w:p>
          <w:p w14:paraId="7900E3B0" w14:textId="6E1F3E6C" w:rsidR="00C25762" w:rsidRPr="00493BC7" w:rsidRDefault="00493BC7" w:rsidP="00D544CF">
            <w:pPr>
              <w:autoSpaceDE w:val="0"/>
              <w:autoSpaceDN w:val="0"/>
              <w:adjustRightInd w:val="0"/>
              <w:rPr>
                <w:rFonts w:eastAsia="AvenirLTStd-Light"/>
              </w:rPr>
            </w:pPr>
            <w:r w:rsidRPr="00493BC7">
              <w:rPr>
                <w:rFonts w:eastAsia="AvenirLTStd-Light" w:cs="AvenirLTStd-Light"/>
              </w:rPr>
              <w:t xml:space="preserve">Streefscore is 80% of meer van de aios heeft ‘’1 of meer keer per week’’ een </w:t>
            </w:r>
            <w:r w:rsidR="00D544CF">
              <w:rPr>
                <w:rFonts w:eastAsia="AvenirLTStd-Light" w:cs="AvenirLTStd-Light"/>
              </w:rPr>
              <w:t>klinisch praktijkmoment</w:t>
            </w:r>
            <w:r w:rsidRPr="00493BC7">
              <w:rPr>
                <w:rFonts w:eastAsia="AvenirLTStd-Light" w:cs="AvenirLTStd-Light"/>
              </w:rPr>
              <w:t xml:space="preserve"> geobserveerd door de opleider.</w:t>
            </w:r>
          </w:p>
        </w:tc>
        <w:tc>
          <w:tcPr>
            <w:tcW w:w="934" w:type="dxa"/>
            <w:shd w:val="pct10" w:color="auto" w:fill="auto"/>
          </w:tcPr>
          <w:p w14:paraId="322BCBC0" w14:textId="77777777" w:rsidR="00C25762" w:rsidRPr="00493BC7" w:rsidRDefault="00C25762" w:rsidP="00C2576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AvenirLTStd-Light" w:hAnsi="Calibri" w:cs="AvenirLTStd-Light"/>
              </w:rPr>
            </w:pPr>
            <w:r w:rsidRPr="00493BC7"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C25762" w:rsidRPr="0043646A" w14:paraId="0CBF5A60" w14:textId="77777777" w:rsidTr="00C25762">
        <w:trPr>
          <w:trHeight w:val="938"/>
        </w:trPr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56260CA1" w14:textId="77777777" w:rsidR="00C25762" w:rsidRPr="00914F2A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C25762" w:rsidRPr="0043646A" w14:paraId="36064835" w14:textId="77777777" w:rsidTr="00C25762">
        <w:tc>
          <w:tcPr>
            <w:tcW w:w="1526" w:type="dxa"/>
            <w:shd w:val="pct10" w:color="auto" w:fill="auto"/>
          </w:tcPr>
          <w:p w14:paraId="23FADF35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  <w:shd w:val="pct10" w:color="auto" w:fill="auto"/>
          </w:tcPr>
          <w:p w14:paraId="6A51AEEC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  <w:shd w:val="pct10" w:color="auto" w:fill="auto"/>
          </w:tcPr>
          <w:p w14:paraId="5AB07630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  <w:shd w:val="pct10" w:color="auto" w:fill="auto"/>
          </w:tcPr>
          <w:p w14:paraId="3EB30334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  <w:shd w:val="pct10" w:color="auto" w:fill="auto"/>
          </w:tcPr>
          <w:p w14:paraId="748EADB7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  <w:shd w:val="pct10" w:color="auto" w:fill="auto"/>
          </w:tcPr>
          <w:p w14:paraId="20AB3ECB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  Ja</w:t>
            </w:r>
          </w:p>
        </w:tc>
        <w:tc>
          <w:tcPr>
            <w:tcW w:w="1076" w:type="dxa"/>
            <w:gridSpan w:val="2"/>
            <w:shd w:val="pct10" w:color="auto" w:fill="auto"/>
          </w:tcPr>
          <w:p w14:paraId="6494A838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C25762" w:rsidRPr="0043646A" w14:paraId="30EAC7FE" w14:textId="77777777" w:rsidTr="00C25762"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2A0CE742" w14:textId="77777777" w:rsidR="00C25762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Documentatie: </w:t>
            </w:r>
          </w:p>
          <w:p w14:paraId="4C1085D3" w14:textId="77777777" w:rsidR="00C25762" w:rsidRPr="005A198C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</w:tbl>
    <w:p w14:paraId="30FAA0B0" w14:textId="77777777" w:rsidR="00C25762" w:rsidRDefault="00C25762" w:rsidP="00554400">
      <w:pPr>
        <w:rPr>
          <w:rFonts w:ascii="Calibri" w:eastAsia="AvenirLTStd-Light" w:hAnsi="Calibri" w:cs="AvenirLTStd-Light"/>
          <w:b/>
          <w:noProof/>
          <w:sz w:val="24"/>
          <w:szCs w:val="24"/>
        </w:rPr>
      </w:pPr>
    </w:p>
    <w:p w14:paraId="503EEB00" w14:textId="77777777" w:rsidR="00493BC7" w:rsidRDefault="00493BC7" w:rsidP="00554400">
      <w:pPr>
        <w:rPr>
          <w:rFonts w:ascii="Calibri" w:eastAsia="AvenirLTStd-Light" w:hAnsi="Calibri" w:cs="AvenirLTStd-Light"/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26"/>
        <w:gridCol w:w="1134"/>
        <w:gridCol w:w="1276"/>
        <w:gridCol w:w="1417"/>
        <w:gridCol w:w="1701"/>
        <w:gridCol w:w="992"/>
        <w:gridCol w:w="142"/>
        <w:gridCol w:w="934"/>
      </w:tblGrid>
      <w:tr w:rsidR="00493BC7" w:rsidRPr="00B5204D" w14:paraId="124F836D" w14:textId="77777777" w:rsidTr="001A3714">
        <w:tc>
          <w:tcPr>
            <w:tcW w:w="9122" w:type="dxa"/>
            <w:gridSpan w:val="8"/>
            <w:shd w:val="clear" w:color="auto" w:fill="auto"/>
          </w:tcPr>
          <w:p w14:paraId="221B7475" w14:textId="010AB328" w:rsidR="00493BC7" w:rsidRPr="00B5204D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  <w:b/>
              </w:rPr>
            </w:pPr>
            <w:r w:rsidRPr="00B5204D">
              <w:rPr>
                <w:rFonts w:ascii="Calibri" w:eastAsia="AvenirLTStd-Light" w:hAnsi="Calibri" w:cs="AvenirLTStd-Light"/>
                <w:color w:val="000000"/>
              </w:rPr>
              <w:br w:type="page"/>
            </w:r>
            <w:r w:rsidRPr="00476959">
              <w:rPr>
                <w:rFonts w:eastAsia="AvenirLTStd-Light" w:cs="AvenirLTStd-Light"/>
                <w:b/>
              </w:rPr>
              <w:t>4a.4 Frequentie en waardering leergesprekken</w:t>
            </w:r>
          </w:p>
        </w:tc>
      </w:tr>
      <w:tr w:rsidR="00493BC7" w:rsidRPr="00493BC7" w14:paraId="2C97636A" w14:textId="77777777" w:rsidTr="001A3714">
        <w:tc>
          <w:tcPr>
            <w:tcW w:w="8188" w:type="dxa"/>
            <w:gridSpan w:val="7"/>
            <w:tcBorders>
              <w:bottom w:val="single" w:sz="4" w:space="0" w:color="auto"/>
            </w:tcBorders>
          </w:tcPr>
          <w:p w14:paraId="0F7194B0" w14:textId="263C5A35" w:rsidR="00493BC7" w:rsidRPr="00493BC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hAnsi="Calibri" w:cs="Lucida Sans Unicode"/>
                <w:b/>
                <w:i/>
              </w:rPr>
            </w:pPr>
            <w:r w:rsidRPr="00493BC7">
              <w:rPr>
                <w:rFonts w:eastAsia="AvenirLTStd-Light" w:cs="AvenirLTStd-Light"/>
                <w:i/>
              </w:rPr>
              <w:t>Frequentie en waardering van leergesprekken met als doel kennis, vaardigheden of professioneel gedrag te verbeteren, zoals gerapporteerd door aios.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1361DE3C" w14:textId="77777777" w:rsidR="00493BC7" w:rsidRPr="00493BC7" w:rsidRDefault="00493BC7" w:rsidP="001A37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Lucida Sans Unicode"/>
                <w:b/>
                <w:i/>
              </w:rPr>
            </w:pPr>
          </w:p>
        </w:tc>
      </w:tr>
      <w:tr w:rsidR="00493BC7" w:rsidRPr="00493BC7" w14:paraId="0003071C" w14:textId="77777777" w:rsidTr="001A3714">
        <w:tc>
          <w:tcPr>
            <w:tcW w:w="8188" w:type="dxa"/>
            <w:gridSpan w:val="7"/>
            <w:shd w:val="pct10" w:color="auto" w:fill="auto"/>
          </w:tcPr>
          <w:p w14:paraId="398802A0" w14:textId="7D9F9D63" w:rsidR="00493BC7" w:rsidRPr="00493BC7" w:rsidRDefault="00493BC7" w:rsidP="00D544CF">
            <w:pPr>
              <w:autoSpaceDE w:val="0"/>
              <w:autoSpaceDN w:val="0"/>
              <w:adjustRightInd w:val="0"/>
              <w:rPr>
                <w:rFonts w:eastAsia="AvenirLTStd-Light" w:cs="AvenirLTStd-Light"/>
              </w:rPr>
            </w:pPr>
            <w:r w:rsidRPr="00476959">
              <w:rPr>
                <w:rFonts w:eastAsia="AvenirLTStd-Light" w:cs="AvenirLTStd-Light"/>
              </w:rPr>
              <w:t>a. 80% van de aios heeft 1x per week of vaker een leergesprek met de opleider</w:t>
            </w:r>
            <w:r>
              <w:rPr>
                <w:rFonts w:eastAsia="AvenirLTStd-Light" w:cs="AvenirLTStd-Light"/>
              </w:rPr>
              <w:t>.</w:t>
            </w:r>
          </w:p>
        </w:tc>
        <w:tc>
          <w:tcPr>
            <w:tcW w:w="934" w:type="dxa"/>
            <w:shd w:val="pct10" w:color="auto" w:fill="auto"/>
          </w:tcPr>
          <w:p w14:paraId="31D97FA7" w14:textId="77777777" w:rsidR="00493BC7" w:rsidRPr="00493BC7" w:rsidRDefault="00493BC7" w:rsidP="001A37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AvenirLTStd-Light" w:hAnsi="Calibri" w:cs="AvenirLTStd-Light"/>
                <w:i/>
              </w:rPr>
            </w:pPr>
            <w:r w:rsidRPr="00493BC7">
              <w:rPr>
                <w:rFonts w:ascii="Calibri" w:eastAsia="AvenirLTStd-Light" w:hAnsi="Calibri" w:cs="AvenirLTStd-Light"/>
                <w:i/>
              </w:rPr>
              <w:t>*</w:t>
            </w:r>
          </w:p>
        </w:tc>
      </w:tr>
      <w:tr w:rsidR="00493BC7" w:rsidRPr="0043646A" w14:paraId="66FB22B2" w14:textId="77777777" w:rsidTr="001A3714">
        <w:trPr>
          <w:trHeight w:val="938"/>
        </w:trPr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0F345DB2" w14:textId="77777777" w:rsidR="00493BC7" w:rsidRPr="00914F2A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493BC7" w:rsidRPr="0043646A" w14:paraId="015A0D0A" w14:textId="77777777" w:rsidTr="001A3714">
        <w:tc>
          <w:tcPr>
            <w:tcW w:w="1526" w:type="dxa"/>
            <w:shd w:val="pct10" w:color="auto" w:fill="auto"/>
          </w:tcPr>
          <w:p w14:paraId="4B6EF4B7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  <w:shd w:val="pct10" w:color="auto" w:fill="auto"/>
          </w:tcPr>
          <w:p w14:paraId="7AAEEBAA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  <w:shd w:val="pct10" w:color="auto" w:fill="auto"/>
          </w:tcPr>
          <w:p w14:paraId="2393DB23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  <w:shd w:val="pct10" w:color="auto" w:fill="auto"/>
          </w:tcPr>
          <w:p w14:paraId="7A4A8349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  <w:shd w:val="pct10" w:color="auto" w:fill="auto"/>
          </w:tcPr>
          <w:p w14:paraId="179B82DB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  <w:shd w:val="pct10" w:color="auto" w:fill="auto"/>
          </w:tcPr>
          <w:p w14:paraId="43F7BE49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  Ja</w:t>
            </w:r>
          </w:p>
        </w:tc>
        <w:tc>
          <w:tcPr>
            <w:tcW w:w="1076" w:type="dxa"/>
            <w:gridSpan w:val="2"/>
            <w:shd w:val="pct10" w:color="auto" w:fill="auto"/>
          </w:tcPr>
          <w:p w14:paraId="124BCF3D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493BC7" w:rsidRPr="0043646A" w14:paraId="0721DABD" w14:textId="77777777" w:rsidTr="001A3714"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76B2DCBF" w14:textId="77777777" w:rsidR="00493BC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Documentatie: </w:t>
            </w:r>
          </w:p>
          <w:p w14:paraId="46CB7A5B" w14:textId="77777777" w:rsidR="00493BC7" w:rsidRPr="005A198C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493BC7" w:rsidRPr="00493BC7" w14:paraId="3CC4E8A3" w14:textId="77777777" w:rsidTr="001A3714">
        <w:tc>
          <w:tcPr>
            <w:tcW w:w="8188" w:type="dxa"/>
            <w:gridSpan w:val="7"/>
            <w:shd w:val="pct10" w:color="auto" w:fill="auto"/>
          </w:tcPr>
          <w:p w14:paraId="659DBEC3" w14:textId="42C2335A" w:rsidR="00493BC7" w:rsidRPr="00493BC7" w:rsidRDefault="00493BC7" w:rsidP="001A3714">
            <w:pPr>
              <w:autoSpaceDE w:val="0"/>
              <w:autoSpaceDN w:val="0"/>
              <w:adjustRightInd w:val="0"/>
              <w:rPr>
                <w:rFonts w:eastAsia="AvenirLTStd-Light" w:cs="AvenirLTStd-Light"/>
              </w:rPr>
            </w:pPr>
            <w:r w:rsidRPr="00476959">
              <w:rPr>
                <w:rFonts w:eastAsia="AvenirLTStd-Light" w:cs="AvenirLTStd-Light"/>
              </w:rPr>
              <w:t>b. 80% van de aios vindt dat de leergesprekken bijdragen aan verbeteren van kennis, vaardigheden en professioneel gedrag</w:t>
            </w:r>
            <w:r>
              <w:rPr>
                <w:rFonts w:eastAsia="AvenirLTStd-Light" w:cs="AvenirLTStd-Light"/>
              </w:rPr>
              <w:t>.</w:t>
            </w:r>
            <w:r w:rsidRPr="00476959">
              <w:rPr>
                <w:rFonts w:eastAsia="AvenirLTStd-Light" w:cs="AvenirLTStd-Light"/>
              </w:rPr>
              <w:t xml:space="preserve"> </w:t>
            </w:r>
          </w:p>
        </w:tc>
        <w:tc>
          <w:tcPr>
            <w:tcW w:w="934" w:type="dxa"/>
            <w:shd w:val="pct10" w:color="auto" w:fill="auto"/>
          </w:tcPr>
          <w:p w14:paraId="6FAC36F3" w14:textId="77777777" w:rsidR="00493BC7" w:rsidRPr="00493BC7" w:rsidRDefault="00493BC7" w:rsidP="001A37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AvenirLTStd-Light" w:hAnsi="Calibri" w:cs="AvenirLTStd-Light"/>
                <w:i/>
              </w:rPr>
            </w:pPr>
            <w:r w:rsidRPr="00493BC7">
              <w:rPr>
                <w:rFonts w:ascii="Calibri" w:eastAsia="AvenirLTStd-Light" w:hAnsi="Calibri" w:cs="AvenirLTStd-Light"/>
                <w:i/>
              </w:rPr>
              <w:t>*</w:t>
            </w:r>
          </w:p>
        </w:tc>
      </w:tr>
      <w:tr w:rsidR="00493BC7" w:rsidRPr="0043646A" w14:paraId="2BAA38EB" w14:textId="77777777" w:rsidTr="001A3714">
        <w:trPr>
          <w:trHeight w:val="938"/>
        </w:trPr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691D7F51" w14:textId="77777777" w:rsidR="00493BC7" w:rsidRPr="00914F2A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493BC7" w:rsidRPr="0043646A" w14:paraId="3249C2AD" w14:textId="77777777" w:rsidTr="001A3714">
        <w:tc>
          <w:tcPr>
            <w:tcW w:w="1526" w:type="dxa"/>
            <w:shd w:val="pct10" w:color="auto" w:fill="auto"/>
          </w:tcPr>
          <w:p w14:paraId="3C5657D4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  <w:shd w:val="pct10" w:color="auto" w:fill="auto"/>
          </w:tcPr>
          <w:p w14:paraId="57742C4B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  <w:shd w:val="pct10" w:color="auto" w:fill="auto"/>
          </w:tcPr>
          <w:p w14:paraId="1ED40FA4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  <w:shd w:val="pct10" w:color="auto" w:fill="auto"/>
          </w:tcPr>
          <w:p w14:paraId="4868CA9D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  <w:shd w:val="pct10" w:color="auto" w:fill="auto"/>
          </w:tcPr>
          <w:p w14:paraId="7731C02C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  <w:shd w:val="pct10" w:color="auto" w:fill="auto"/>
          </w:tcPr>
          <w:p w14:paraId="4AA661B4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  Ja</w:t>
            </w:r>
          </w:p>
        </w:tc>
        <w:tc>
          <w:tcPr>
            <w:tcW w:w="1076" w:type="dxa"/>
            <w:gridSpan w:val="2"/>
            <w:shd w:val="pct10" w:color="auto" w:fill="auto"/>
          </w:tcPr>
          <w:p w14:paraId="6BFF0AAF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493BC7" w:rsidRPr="0043646A" w14:paraId="2D7A0A90" w14:textId="77777777" w:rsidTr="001A3714"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52BE3E4A" w14:textId="77777777" w:rsidR="00493BC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Documentatie: </w:t>
            </w:r>
          </w:p>
          <w:p w14:paraId="676875BF" w14:textId="77777777" w:rsidR="00493BC7" w:rsidRPr="005A198C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</w:tbl>
    <w:p w14:paraId="18CA408F" w14:textId="77777777" w:rsidR="00493BC7" w:rsidRDefault="00493BC7" w:rsidP="00554400">
      <w:pPr>
        <w:rPr>
          <w:rFonts w:ascii="Calibri" w:eastAsia="AvenirLTStd-Light" w:hAnsi="Calibri" w:cs="AvenirLTStd-Light"/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26"/>
        <w:gridCol w:w="1134"/>
        <w:gridCol w:w="1276"/>
        <w:gridCol w:w="1417"/>
        <w:gridCol w:w="1701"/>
        <w:gridCol w:w="992"/>
        <w:gridCol w:w="142"/>
        <w:gridCol w:w="934"/>
      </w:tblGrid>
      <w:tr w:rsidR="00493BC7" w:rsidRPr="00B5204D" w14:paraId="68719E95" w14:textId="77777777" w:rsidTr="001A3714">
        <w:tc>
          <w:tcPr>
            <w:tcW w:w="9122" w:type="dxa"/>
            <w:gridSpan w:val="8"/>
            <w:shd w:val="clear" w:color="auto" w:fill="auto"/>
          </w:tcPr>
          <w:p w14:paraId="36E41E77" w14:textId="2CEA2E36" w:rsidR="00493BC7" w:rsidRPr="00B5204D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  <w:b/>
              </w:rPr>
            </w:pPr>
            <w:r w:rsidRPr="00B5204D">
              <w:rPr>
                <w:rFonts w:ascii="Calibri" w:eastAsia="AvenirLTStd-Light" w:hAnsi="Calibri" w:cs="AvenirLTStd-Light"/>
                <w:color w:val="000000"/>
              </w:rPr>
              <w:lastRenderedPageBreak/>
              <w:br w:type="page"/>
            </w:r>
            <w:r w:rsidRPr="00476959">
              <w:rPr>
                <w:rFonts w:eastAsia="AvenirLTStd-Light" w:cs="AvenirLTStd-Light"/>
                <w:b/>
              </w:rPr>
              <w:t>4a.5 Aandacht voor individuele leerdoelen</w:t>
            </w:r>
          </w:p>
        </w:tc>
      </w:tr>
      <w:tr w:rsidR="00493BC7" w:rsidRPr="00493BC7" w14:paraId="758CFEB3" w14:textId="77777777" w:rsidTr="001A3714">
        <w:tc>
          <w:tcPr>
            <w:tcW w:w="8188" w:type="dxa"/>
            <w:gridSpan w:val="7"/>
            <w:tcBorders>
              <w:bottom w:val="single" w:sz="4" w:space="0" w:color="auto"/>
            </w:tcBorders>
          </w:tcPr>
          <w:p w14:paraId="69DDB4C9" w14:textId="25E8CD59" w:rsidR="00493BC7" w:rsidRPr="00493BC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hAnsi="Calibri" w:cs="Lucida Sans Unicode"/>
                <w:b/>
                <w:i/>
              </w:rPr>
            </w:pPr>
            <w:r w:rsidRPr="00493BC7">
              <w:rPr>
                <w:rFonts w:eastAsia="AvenirLTStd-Light" w:cs="AvenirLTStd-Light"/>
                <w:i/>
              </w:rPr>
              <w:t>Oordeel van aios over de aandacht die de opleider heeft (gehad) voor het monitoren van het leerproces.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796D6A1E" w14:textId="77777777" w:rsidR="00493BC7" w:rsidRPr="00493BC7" w:rsidRDefault="00493BC7" w:rsidP="001A37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Lucida Sans Unicode"/>
                <w:b/>
                <w:i/>
              </w:rPr>
            </w:pPr>
          </w:p>
        </w:tc>
      </w:tr>
      <w:tr w:rsidR="00493BC7" w:rsidRPr="00493BC7" w14:paraId="6E7138FC" w14:textId="77777777" w:rsidTr="001A3714">
        <w:tc>
          <w:tcPr>
            <w:tcW w:w="8188" w:type="dxa"/>
            <w:gridSpan w:val="7"/>
            <w:shd w:val="pct10" w:color="auto" w:fill="auto"/>
          </w:tcPr>
          <w:p w14:paraId="119B7937" w14:textId="78EEC552" w:rsidR="00493BC7" w:rsidRPr="00493BC7" w:rsidRDefault="0092030F" w:rsidP="0092030F">
            <w:pPr>
              <w:autoSpaceDE w:val="0"/>
              <w:autoSpaceDN w:val="0"/>
              <w:adjustRightInd w:val="0"/>
              <w:rPr>
                <w:rFonts w:eastAsia="AvenirLTStd-Light"/>
              </w:rPr>
            </w:pPr>
            <w:r>
              <w:rPr>
                <w:rFonts w:eastAsia="AvenirLTStd-Light" w:cs="AvenirLTStd-Light"/>
              </w:rPr>
              <w:t>U reflecteert op</w:t>
            </w:r>
            <w:r w:rsidR="00493BC7" w:rsidRPr="00493BC7">
              <w:rPr>
                <w:rFonts w:eastAsia="AvenirLTStd-Light" w:cs="AvenirLTStd-Light"/>
              </w:rPr>
              <w:t xml:space="preserve"> het percentage aios dat ‘’voldoende’’ scoort voor aandacht bij opstellen van het individueel opleidingsplan en het percentage aios dat ‘’voldoende’’ scoort bij aandacht voor uitvoeren individueel opleidingsplan.</w:t>
            </w:r>
          </w:p>
        </w:tc>
        <w:tc>
          <w:tcPr>
            <w:tcW w:w="934" w:type="dxa"/>
            <w:shd w:val="pct10" w:color="auto" w:fill="auto"/>
          </w:tcPr>
          <w:p w14:paraId="1485DCB8" w14:textId="77777777" w:rsidR="00493BC7" w:rsidRPr="00493BC7" w:rsidRDefault="00493BC7" w:rsidP="001A37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AvenirLTStd-Light" w:hAnsi="Calibri" w:cs="AvenirLTStd-Light"/>
              </w:rPr>
            </w:pPr>
            <w:r w:rsidRPr="00493BC7"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493BC7" w:rsidRPr="0043646A" w14:paraId="1A84699A" w14:textId="77777777" w:rsidTr="001A3714">
        <w:trPr>
          <w:trHeight w:val="938"/>
        </w:trPr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08A419F4" w14:textId="77777777" w:rsidR="00493BC7" w:rsidRPr="00914F2A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493BC7" w:rsidRPr="0043646A" w14:paraId="5707EC04" w14:textId="77777777" w:rsidTr="001A3714">
        <w:tc>
          <w:tcPr>
            <w:tcW w:w="1526" w:type="dxa"/>
            <w:shd w:val="pct10" w:color="auto" w:fill="auto"/>
          </w:tcPr>
          <w:p w14:paraId="64D4091E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  <w:shd w:val="pct10" w:color="auto" w:fill="auto"/>
          </w:tcPr>
          <w:p w14:paraId="356EAB60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  <w:shd w:val="pct10" w:color="auto" w:fill="auto"/>
          </w:tcPr>
          <w:p w14:paraId="71B155CB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  <w:shd w:val="pct10" w:color="auto" w:fill="auto"/>
          </w:tcPr>
          <w:p w14:paraId="3B35375F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  <w:shd w:val="pct10" w:color="auto" w:fill="auto"/>
          </w:tcPr>
          <w:p w14:paraId="0399FD46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  <w:shd w:val="pct10" w:color="auto" w:fill="auto"/>
          </w:tcPr>
          <w:p w14:paraId="45961E07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  Ja</w:t>
            </w:r>
          </w:p>
        </w:tc>
        <w:tc>
          <w:tcPr>
            <w:tcW w:w="1076" w:type="dxa"/>
            <w:gridSpan w:val="2"/>
            <w:shd w:val="pct10" w:color="auto" w:fill="auto"/>
          </w:tcPr>
          <w:p w14:paraId="2B0AC3D7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493BC7" w:rsidRPr="0043646A" w14:paraId="1600B0A5" w14:textId="77777777" w:rsidTr="001A3714"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65F63848" w14:textId="77777777" w:rsidR="00493BC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Documentatie: </w:t>
            </w:r>
          </w:p>
          <w:p w14:paraId="31DA1266" w14:textId="77777777" w:rsidR="00493BC7" w:rsidRPr="005A198C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</w:tbl>
    <w:p w14:paraId="168CE970" w14:textId="77777777" w:rsidR="00493BC7" w:rsidRDefault="00493BC7" w:rsidP="00554400">
      <w:pPr>
        <w:rPr>
          <w:rFonts w:ascii="Calibri" w:eastAsia="AvenirLTStd-Light" w:hAnsi="Calibri" w:cs="AvenirLTStd-Light"/>
          <w:b/>
          <w:noProof/>
          <w:sz w:val="24"/>
          <w:szCs w:val="24"/>
        </w:rPr>
      </w:pPr>
    </w:p>
    <w:p w14:paraId="790DC956" w14:textId="77777777" w:rsidR="00493BC7" w:rsidRDefault="00493BC7" w:rsidP="00554400">
      <w:pPr>
        <w:rPr>
          <w:rFonts w:ascii="Calibri" w:eastAsia="AvenirLTStd-Light" w:hAnsi="Calibri" w:cs="AvenirLTStd-Light"/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26"/>
        <w:gridCol w:w="1134"/>
        <w:gridCol w:w="1276"/>
        <w:gridCol w:w="1417"/>
        <w:gridCol w:w="1701"/>
        <w:gridCol w:w="992"/>
        <w:gridCol w:w="142"/>
        <w:gridCol w:w="934"/>
      </w:tblGrid>
      <w:tr w:rsidR="00493BC7" w:rsidRPr="00B5204D" w14:paraId="6DBC6C0F" w14:textId="77777777" w:rsidTr="001A3714">
        <w:tc>
          <w:tcPr>
            <w:tcW w:w="9122" w:type="dxa"/>
            <w:gridSpan w:val="8"/>
            <w:shd w:val="clear" w:color="auto" w:fill="auto"/>
          </w:tcPr>
          <w:p w14:paraId="7A38BD20" w14:textId="2B5273AC" w:rsidR="00493BC7" w:rsidRPr="00B5204D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  <w:b/>
              </w:rPr>
            </w:pPr>
            <w:r w:rsidRPr="00B5204D">
              <w:rPr>
                <w:rFonts w:ascii="Calibri" w:eastAsia="AvenirLTStd-Light" w:hAnsi="Calibri" w:cs="AvenirLTStd-Light"/>
                <w:color w:val="000000"/>
              </w:rPr>
              <w:br w:type="page"/>
            </w:r>
            <w:r w:rsidRPr="00476959">
              <w:rPr>
                <w:rFonts w:eastAsia="AvenirLTStd-Light" w:cs="AvenirLTStd-Light"/>
                <w:b/>
              </w:rPr>
              <w:t>4a.6 De opleidingsplek sluit aan bij de behoefte aan KBS van de aios</w:t>
            </w:r>
          </w:p>
        </w:tc>
      </w:tr>
      <w:tr w:rsidR="00493BC7" w:rsidRPr="00493BC7" w14:paraId="6EFF5BF6" w14:textId="77777777" w:rsidTr="001A3714">
        <w:tc>
          <w:tcPr>
            <w:tcW w:w="8188" w:type="dxa"/>
            <w:gridSpan w:val="7"/>
            <w:tcBorders>
              <w:bottom w:val="single" w:sz="4" w:space="0" w:color="auto"/>
            </w:tcBorders>
          </w:tcPr>
          <w:p w14:paraId="708A69D1" w14:textId="5558E5F9" w:rsidR="00493BC7" w:rsidRPr="00493BC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hAnsi="Calibri" w:cs="Lucida Sans Unicode"/>
                <w:b/>
                <w:i/>
              </w:rPr>
            </w:pPr>
            <w:r w:rsidRPr="00493BC7">
              <w:rPr>
                <w:rFonts w:eastAsia="AvenirLTStd-Light" w:cs="AvenirLTStd-Light"/>
                <w:i/>
              </w:rPr>
              <w:t>De mate waarin gezorgd wordt dat het patiëntenaanbod het verwerven van de benodigde competenties in voorgeschreven KBS ondersteunt.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090A6633" w14:textId="77777777" w:rsidR="00493BC7" w:rsidRPr="00493BC7" w:rsidRDefault="00493BC7" w:rsidP="001A3714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Lucida Sans Unicode"/>
                <w:b/>
                <w:i/>
              </w:rPr>
            </w:pPr>
          </w:p>
        </w:tc>
      </w:tr>
      <w:tr w:rsidR="00493BC7" w:rsidRPr="00493BC7" w14:paraId="63501984" w14:textId="77777777" w:rsidTr="001A3714">
        <w:tc>
          <w:tcPr>
            <w:tcW w:w="8188" w:type="dxa"/>
            <w:gridSpan w:val="7"/>
            <w:shd w:val="pct10" w:color="auto" w:fill="auto"/>
          </w:tcPr>
          <w:p w14:paraId="61504111" w14:textId="698F7A8A" w:rsidR="00493BC7" w:rsidRPr="00493BC7" w:rsidRDefault="00493BC7" w:rsidP="0092030F">
            <w:pPr>
              <w:autoSpaceDE w:val="0"/>
              <w:autoSpaceDN w:val="0"/>
              <w:adjustRightInd w:val="0"/>
              <w:rPr>
                <w:rFonts w:eastAsia="AvenirLTStd-Light" w:cs="AvenirLTStd-Light"/>
              </w:rPr>
            </w:pPr>
            <w:r w:rsidRPr="00476959">
              <w:rPr>
                <w:rFonts w:eastAsia="AvenirLTStd-Light" w:cs="AvenirLTStd-Light"/>
              </w:rPr>
              <w:t>a. Bij de koppeling van een aios aan een opleidingsplaats wordt ervoor gezorgd dat de patiëntenpopulatie van de betreffende plaats aansluit bij de KBS’s van deze periode</w:t>
            </w:r>
            <w:r>
              <w:rPr>
                <w:rFonts w:eastAsia="AvenirLTStd-Light" w:cs="AvenirLTStd-Light"/>
              </w:rPr>
              <w:t xml:space="preserve">. </w:t>
            </w:r>
          </w:p>
        </w:tc>
        <w:tc>
          <w:tcPr>
            <w:tcW w:w="934" w:type="dxa"/>
            <w:shd w:val="pct10" w:color="auto" w:fill="auto"/>
          </w:tcPr>
          <w:p w14:paraId="5EDD1A8A" w14:textId="77777777" w:rsidR="00493BC7" w:rsidRPr="00493BC7" w:rsidRDefault="00493BC7" w:rsidP="001A37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AvenirLTStd-Light" w:hAnsi="Calibri" w:cs="AvenirLTStd-Light"/>
                <w:i/>
              </w:rPr>
            </w:pPr>
            <w:r w:rsidRPr="00493BC7">
              <w:rPr>
                <w:rFonts w:ascii="Calibri" w:eastAsia="AvenirLTStd-Light" w:hAnsi="Calibri" w:cs="AvenirLTStd-Light"/>
                <w:i/>
              </w:rPr>
              <w:t>*</w:t>
            </w:r>
          </w:p>
        </w:tc>
      </w:tr>
      <w:tr w:rsidR="00493BC7" w:rsidRPr="0043646A" w14:paraId="12BFCA5A" w14:textId="77777777" w:rsidTr="001A3714">
        <w:trPr>
          <w:trHeight w:val="938"/>
        </w:trPr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12EFC0B0" w14:textId="77777777" w:rsidR="00493BC7" w:rsidRPr="00914F2A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493BC7" w:rsidRPr="0043646A" w14:paraId="65018CA0" w14:textId="77777777" w:rsidTr="001A3714">
        <w:tc>
          <w:tcPr>
            <w:tcW w:w="1526" w:type="dxa"/>
            <w:shd w:val="pct10" w:color="auto" w:fill="auto"/>
          </w:tcPr>
          <w:p w14:paraId="62C28AD4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  <w:shd w:val="pct10" w:color="auto" w:fill="auto"/>
          </w:tcPr>
          <w:p w14:paraId="5C54C054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  <w:shd w:val="pct10" w:color="auto" w:fill="auto"/>
          </w:tcPr>
          <w:p w14:paraId="3A634423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  <w:shd w:val="pct10" w:color="auto" w:fill="auto"/>
          </w:tcPr>
          <w:p w14:paraId="0D39C298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  <w:shd w:val="pct10" w:color="auto" w:fill="auto"/>
          </w:tcPr>
          <w:p w14:paraId="7BEAE674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  <w:shd w:val="pct10" w:color="auto" w:fill="auto"/>
          </w:tcPr>
          <w:p w14:paraId="7D97FAE8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  Ja</w:t>
            </w:r>
          </w:p>
        </w:tc>
        <w:tc>
          <w:tcPr>
            <w:tcW w:w="1076" w:type="dxa"/>
            <w:gridSpan w:val="2"/>
            <w:shd w:val="pct10" w:color="auto" w:fill="auto"/>
          </w:tcPr>
          <w:p w14:paraId="4A817F68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493BC7" w:rsidRPr="0043646A" w14:paraId="4EF5407C" w14:textId="77777777" w:rsidTr="001A3714"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077CB9C9" w14:textId="77777777" w:rsidR="00493BC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Documentatie: </w:t>
            </w:r>
          </w:p>
          <w:p w14:paraId="56EFF776" w14:textId="77777777" w:rsidR="00493BC7" w:rsidRPr="005A198C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493BC7" w:rsidRPr="00493BC7" w14:paraId="3A3A7D6B" w14:textId="77777777" w:rsidTr="001A3714">
        <w:tc>
          <w:tcPr>
            <w:tcW w:w="8188" w:type="dxa"/>
            <w:gridSpan w:val="7"/>
            <w:shd w:val="pct10" w:color="auto" w:fill="auto"/>
          </w:tcPr>
          <w:p w14:paraId="31B7ADFD" w14:textId="47D4D817" w:rsidR="00493BC7" w:rsidRPr="00493BC7" w:rsidRDefault="00493BC7" w:rsidP="0092030F">
            <w:pPr>
              <w:autoSpaceDE w:val="0"/>
              <w:autoSpaceDN w:val="0"/>
              <w:adjustRightInd w:val="0"/>
              <w:rPr>
                <w:rFonts w:eastAsia="AvenirLTStd-Light" w:cs="AvenirLTStd-Light"/>
              </w:rPr>
            </w:pPr>
            <w:r w:rsidRPr="00476959">
              <w:rPr>
                <w:rFonts w:eastAsia="AvenirLTStd-Light" w:cs="AvenirLTStd-Light"/>
              </w:rPr>
              <w:t>b. De opleider is op de hoogte van welke patiëntengroep de aios mogelijk te weinig ziet (in deze praktijk en in het algemeen) en zorgt proactief dat deze tekorten zo veel mogel</w:t>
            </w:r>
            <w:r>
              <w:rPr>
                <w:rFonts w:eastAsia="AvenirLTStd-Light" w:cs="AvenirLTStd-Light"/>
              </w:rPr>
              <w:t xml:space="preserve">ijk worden  opgevangen. </w:t>
            </w:r>
          </w:p>
        </w:tc>
        <w:tc>
          <w:tcPr>
            <w:tcW w:w="934" w:type="dxa"/>
            <w:shd w:val="pct10" w:color="auto" w:fill="auto"/>
          </w:tcPr>
          <w:p w14:paraId="6E9A8DB0" w14:textId="77777777" w:rsidR="00493BC7" w:rsidRPr="00493BC7" w:rsidRDefault="00493BC7" w:rsidP="001A37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AvenirLTStd-Light" w:hAnsi="Calibri" w:cs="AvenirLTStd-Light"/>
                <w:i/>
              </w:rPr>
            </w:pPr>
            <w:r w:rsidRPr="00493BC7">
              <w:rPr>
                <w:rFonts w:ascii="Calibri" w:eastAsia="AvenirLTStd-Light" w:hAnsi="Calibri" w:cs="AvenirLTStd-Light"/>
                <w:i/>
              </w:rPr>
              <w:t>*</w:t>
            </w:r>
          </w:p>
        </w:tc>
      </w:tr>
      <w:tr w:rsidR="00493BC7" w:rsidRPr="0043646A" w14:paraId="65003276" w14:textId="77777777" w:rsidTr="001A3714">
        <w:trPr>
          <w:trHeight w:val="938"/>
        </w:trPr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70EA3BAC" w14:textId="77777777" w:rsidR="00493BC7" w:rsidRPr="00914F2A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493BC7" w:rsidRPr="0043646A" w14:paraId="030E6ECF" w14:textId="77777777" w:rsidTr="001A3714">
        <w:tc>
          <w:tcPr>
            <w:tcW w:w="1526" w:type="dxa"/>
            <w:shd w:val="pct10" w:color="auto" w:fill="auto"/>
          </w:tcPr>
          <w:p w14:paraId="539CD82B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  <w:shd w:val="pct10" w:color="auto" w:fill="auto"/>
          </w:tcPr>
          <w:p w14:paraId="431DDAC3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  <w:shd w:val="pct10" w:color="auto" w:fill="auto"/>
          </w:tcPr>
          <w:p w14:paraId="6B5E4F51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  <w:shd w:val="pct10" w:color="auto" w:fill="auto"/>
          </w:tcPr>
          <w:p w14:paraId="1C15C685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  <w:shd w:val="pct10" w:color="auto" w:fill="auto"/>
          </w:tcPr>
          <w:p w14:paraId="0A6DABF8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  <w:shd w:val="pct10" w:color="auto" w:fill="auto"/>
          </w:tcPr>
          <w:p w14:paraId="2C6AFFCB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  Ja</w:t>
            </w:r>
          </w:p>
        </w:tc>
        <w:tc>
          <w:tcPr>
            <w:tcW w:w="1076" w:type="dxa"/>
            <w:gridSpan w:val="2"/>
            <w:shd w:val="pct10" w:color="auto" w:fill="auto"/>
          </w:tcPr>
          <w:p w14:paraId="1FE3D927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493BC7" w:rsidRPr="0043646A" w14:paraId="744C5425" w14:textId="77777777" w:rsidTr="001A3714"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5BBDB32B" w14:textId="77777777" w:rsidR="00493BC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Documentatie: </w:t>
            </w:r>
          </w:p>
          <w:p w14:paraId="178F6CC4" w14:textId="77777777" w:rsidR="00493BC7" w:rsidRPr="005A198C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493BC7" w:rsidRPr="00493BC7" w14:paraId="34821322" w14:textId="77777777" w:rsidTr="001A3714">
        <w:tc>
          <w:tcPr>
            <w:tcW w:w="8188" w:type="dxa"/>
            <w:gridSpan w:val="7"/>
            <w:shd w:val="pct10" w:color="auto" w:fill="auto"/>
          </w:tcPr>
          <w:p w14:paraId="21EF4069" w14:textId="0E0E3621" w:rsidR="00493BC7" w:rsidRPr="00493BC7" w:rsidRDefault="00493BC7" w:rsidP="0092030F">
            <w:pPr>
              <w:autoSpaceDE w:val="0"/>
              <w:autoSpaceDN w:val="0"/>
              <w:adjustRightInd w:val="0"/>
              <w:rPr>
                <w:rFonts w:eastAsia="AvenirLTStd-Light" w:cs="AvenirLTStd-Light"/>
              </w:rPr>
            </w:pPr>
            <w:r w:rsidRPr="00476959">
              <w:rPr>
                <w:rFonts w:eastAsia="AvenirLTStd-Light" w:cs="AvenirLTStd-Light"/>
              </w:rPr>
              <w:t xml:space="preserve">c. Bij dreigende deficiënties wordt gezorgd dat de patiëntmix voor de aios actief wordt </w:t>
            </w:r>
            <w:r w:rsidRPr="00476959">
              <w:rPr>
                <w:rFonts w:eastAsia="AvenirLTStd-Light" w:cs="AvenirLTStd-Light"/>
              </w:rPr>
              <w:lastRenderedPageBreak/>
              <w:t xml:space="preserve">gestuurd om hiervoor te </w:t>
            </w:r>
            <w:r>
              <w:rPr>
                <w:rFonts w:eastAsia="AvenirLTStd-Light" w:cs="AvenirLTStd-Light"/>
              </w:rPr>
              <w:t>compenseren.</w:t>
            </w:r>
          </w:p>
        </w:tc>
        <w:tc>
          <w:tcPr>
            <w:tcW w:w="934" w:type="dxa"/>
            <w:shd w:val="pct10" w:color="auto" w:fill="auto"/>
          </w:tcPr>
          <w:p w14:paraId="7286B2B1" w14:textId="77777777" w:rsidR="00493BC7" w:rsidRPr="00493BC7" w:rsidRDefault="00493BC7" w:rsidP="001A37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eastAsia="AvenirLTStd-Light" w:hAnsi="Calibri" w:cs="AvenirLTStd-Light"/>
                <w:i/>
              </w:rPr>
            </w:pPr>
            <w:r w:rsidRPr="00493BC7">
              <w:rPr>
                <w:rFonts w:ascii="Calibri" w:eastAsia="AvenirLTStd-Light" w:hAnsi="Calibri" w:cs="AvenirLTStd-Light"/>
                <w:i/>
              </w:rPr>
              <w:lastRenderedPageBreak/>
              <w:t>*</w:t>
            </w:r>
          </w:p>
        </w:tc>
      </w:tr>
      <w:tr w:rsidR="00493BC7" w:rsidRPr="0043646A" w14:paraId="074B99E5" w14:textId="77777777" w:rsidTr="001A3714">
        <w:trPr>
          <w:trHeight w:val="938"/>
        </w:trPr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7D24C94D" w14:textId="77777777" w:rsidR="00493BC7" w:rsidRPr="00914F2A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493BC7" w:rsidRPr="0043646A" w14:paraId="1AE724D1" w14:textId="77777777" w:rsidTr="001A3714">
        <w:tc>
          <w:tcPr>
            <w:tcW w:w="1526" w:type="dxa"/>
            <w:shd w:val="pct10" w:color="auto" w:fill="auto"/>
          </w:tcPr>
          <w:p w14:paraId="7A5B9086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  <w:shd w:val="pct10" w:color="auto" w:fill="auto"/>
          </w:tcPr>
          <w:p w14:paraId="25C45693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  <w:shd w:val="pct10" w:color="auto" w:fill="auto"/>
          </w:tcPr>
          <w:p w14:paraId="7839FC79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  <w:shd w:val="pct10" w:color="auto" w:fill="auto"/>
          </w:tcPr>
          <w:p w14:paraId="63979B33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  <w:shd w:val="pct10" w:color="auto" w:fill="auto"/>
          </w:tcPr>
          <w:p w14:paraId="4A29ED49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  <w:shd w:val="pct10" w:color="auto" w:fill="auto"/>
          </w:tcPr>
          <w:p w14:paraId="4580E9BA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  Ja</w:t>
            </w:r>
          </w:p>
        </w:tc>
        <w:tc>
          <w:tcPr>
            <w:tcW w:w="1076" w:type="dxa"/>
            <w:gridSpan w:val="2"/>
            <w:shd w:val="pct10" w:color="auto" w:fill="auto"/>
          </w:tcPr>
          <w:p w14:paraId="7D936719" w14:textId="77777777" w:rsidR="00493BC7" w:rsidRPr="00ED447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493BC7" w:rsidRPr="0043646A" w14:paraId="4B223839" w14:textId="77777777" w:rsidTr="001A3714"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307C2DA2" w14:textId="77777777" w:rsidR="00493BC7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Documentatie: </w:t>
            </w:r>
          </w:p>
          <w:p w14:paraId="26EF732C" w14:textId="77777777" w:rsidR="00493BC7" w:rsidRPr="005A198C" w:rsidRDefault="00493BC7" w:rsidP="001A3714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</w:tbl>
    <w:p w14:paraId="20F1E05B" w14:textId="77777777" w:rsidR="00493BC7" w:rsidRDefault="00493BC7" w:rsidP="00554400">
      <w:pPr>
        <w:rPr>
          <w:rFonts w:ascii="Calibri" w:eastAsia="AvenirLTStd-Light" w:hAnsi="Calibri" w:cs="AvenirLTStd-Light"/>
          <w:b/>
          <w:noProof/>
          <w:sz w:val="24"/>
          <w:szCs w:val="24"/>
        </w:rPr>
      </w:pPr>
    </w:p>
    <w:p w14:paraId="4BF89016" w14:textId="77777777" w:rsidR="00B21C07" w:rsidRDefault="00B21C07">
      <w:pPr>
        <w:rPr>
          <w:rFonts w:ascii="Calibri" w:eastAsia="AvenirLTStd-Light" w:hAnsi="Calibri" w:cs="AvenirLTStd-Light"/>
          <w:b/>
          <w:noProof/>
          <w:sz w:val="24"/>
          <w:szCs w:val="24"/>
        </w:rPr>
      </w:pPr>
      <w:r>
        <w:rPr>
          <w:rFonts w:ascii="Calibri" w:eastAsia="AvenirLTStd-Light" w:hAnsi="Calibri" w:cs="AvenirLTStd-Light"/>
          <w:b/>
          <w:noProof/>
          <w:sz w:val="24"/>
          <w:szCs w:val="24"/>
        </w:rPr>
        <w:br w:type="page"/>
      </w:r>
    </w:p>
    <w:p w14:paraId="63FAADB8" w14:textId="5CFC092B" w:rsidR="00554400" w:rsidRPr="005767B9" w:rsidRDefault="00493BC7" w:rsidP="00554400">
      <w:r>
        <w:rPr>
          <w:rFonts w:ascii="Calibri" w:eastAsia="AvenirLTStd-Light" w:hAnsi="Calibri" w:cs="AvenirLTStd-Light"/>
          <w:b/>
          <w:noProof/>
          <w:sz w:val="24"/>
          <w:szCs w:val="24"/>
        </w:rPr>
        <w:lastRenderedPageBreak/>
        <w:t>4</w:t>
      </w:r>
      <w:r w:rsidR="00D709F7">
        <w:rPr>
          <w:rFonts w:ascii="Calibri" w:eastAsia="AvenirLTStd-Light" w:hAnsi="Calibri" w:cs="AvenirLTStd-Light"/>
          <w:b/>
          <w:noProof/>
          <w:sz w:val="24"/>
          <w:szCs w:val="24"/>
        </w:rPr>
        <w:t>b.</w:t>
      </w:r>
      <w:r w:rsidR="00FF4644">
        <w:rPr>
          <w:rFonts w:ascii="Calibri" w:eastAsia="AvenirLTStd-Light" w:hAnsi="Calibri" w:cs="AvenirLTStd-Light"/>
          <w:b/>
          <w:noProof/>
          <w:sz w:val="24"/>
          <w:szCs w:val="24"/>
        </w:rPr>
        <w:t xml:space="preserve"> </w:t>
      </w:r>
      <w:r>
        <w:rPr>
          <w:rFonts w:ascii="Calibri" w:eastAsia="AvenirLTStd-Light" w:hAnsi="Calibri" w:cs="AvenirLTStd-Light"/>
          <w:b/>
          <w:noProof/>
          <w:sz w:val="24"/>
          <w:szCs w:val="24"/>
        </w:rPr>
        <w:t>Onderwijs en begeleiding op het instituut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26"/>
        <w:gridCol w:w="1134"/>
        <w:gridCol w:w="1276"/>
        <w:gridCol w:w="1417"/>
        <w:gridCol w:w="1701"/>
        <w:gridCol w:w="992"/>
        <w:gridCol w:w="142"/>
        <w:gridCol w:w="934"/>
      </w:tblGrid>
      <w:tr w:rsidR="00554400" w:rsidRPr="00B5204D" w14:paraId="1F91036B" w14:textId="77777777" w:rsidTr="0054049D">
        <w:tc>
          <w:tcPr>
            <w:tcW w:w="9122" w:type="dxa"/>
            <w:gridSpan w:val="8"/>
            <w:shd w:val="clear" w:color="auto" w:fill="auto"/>
          </w:tcPr>
          <w:p w14:paraId="22E75412" w14:textId="75EB63B2" w:rsidR="00554400" w:rsidRPr="00B5204D" w:rsidRDefault="00554400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  <w:b/>
              </w:rPr>
            </w:pPr>
            <w:r w:rsidRPr="00B5204D">
              <w:rPr>
                <w:rFonts w:ascii="Calibri" w:eastAsia="AvenirLTStd-Light" w:hAnsi="Calibri" w:cs="AvenirLTStd-Light"/>
                <w:color w:val="000000"/>
              </w:rPr>
              <w:br w:type="page"/>
            </w:r>
            <w:r w:rsidR="00493BC7" w:rsidRPr="00476959">
              <w:rPr>
                <w:rFonts w:cs="AvenirLTStd-Heavy"/>
                <w:b/>
              </w:rPr>
              <w:t>4b.1 Kwaliteit van de mentor</w:t>
            </w:r>
          </w:p>
        </w:tc>
      </w:tr>
      <w:tr w:rsidR="00C25762" w:rsidRPr="00493BC7" w14:paraId="518FA904" w14:textId="77777777" w:rsidTr="00C25762">
        <w:tc>
          <w:tcPr>
            <w:tcW w:w="8188" w:type="dxa"/>
            <w:gridSpan w:val="7"/>
            <w:tcBorders>
              <w:bottom w:val="single" w:sz="4" w:space="0" w:color="auto"/>
            </w:tcBorders>
          </w:tcPr>
          <w:p w14:paraId="3BCF6AD6" w14:textId="083DDE1C" w:rsidR="00C25762" w:rsidRPr="00493BC7" w:rsidRDefault="00493BC7" w:rsidP="00C257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Lucida Sans Unicode"/>
                <w:b/>
                <w:i/>
              </w:rPr>
            </w:pPr>
            <w:r w:rsidRPr="00493BC7">
              <w:rPr>
                <w:rFonts w:eastAsia="AvenirLTStd-Light" w:cs="AvenirLTStd-Light"/>
                <w:i/>
              </w:rPr>
              <w:t>Oordeel van aios over de aandacht die de mentor heeft (gehad) voor het leerproces.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1F4267AA" w14:textId="77777777" w:rsidR="00C25762" w:rsidRPr="00493BC7" w:rsidRDefault="00C25762" w:rsidP="00C2576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Lucida Sans Unicode"/>
                <w:b/>
                <w:i/>
              </w:rPr>
            </w:pPr>
          </w:p>
        </w:tc>
      </w:tr>
      <w:tr w:rsidR="00493BC7" w:rsidRPr="0043646A" w14:paraId="28099E68" w14:textId="77777777" w:rsidTr="00A83700">
        <w:trPr>
          <w:trHeight w:val="633"/>
        </w:trPr>
        <w:tc>
          <w:tcPr>
            <w:tcW w:w="8188" w:type="dxa"/>
            <w:gridSpan w:val="7"/>
            <w:shd w:val="pct10" w:color="auto" w:fill="auto"/>
          </w:tcPr>
          <w:p w14:paraId="5256F00F" w14:textId="05040361" w:rsidR="00493BC7" w:rsidRPr="00476959" w:rsidRDefault="0092030F" w:rsidP="001A3714">
            <w:pPr>
              <w:autoSpaceDE w:val="0"/>
              <w:autoSpaceDN w:val="0"/>
              <w:adjustRightInd w:val="0"/>
              <w:rPr>
                <w:rFonts w:eastAsia="AvenirLTStd-Light" w:cs="AvenirLTStd-Light"/>
              </w:rPr>
            </w:pPr>
            <w:r>
              <w:rPr>
                <w:rFonts w:eastAsia="AvenirLTStd-Light" w:cs="AvenirLTStd-Light"/>
              </w:rPr>
              <w:t>U reflecteert op</w:t>
            </w:r>
            <w:r w:rsidR="00493BC7" w:rsidRPr="00476959">
              <w:rPr>
                <w:rFonts w:eastAsia="AvenirLTStd-Light" w:cs="AvenirLTStd-Light"/>
              </w:rPr>
              <w:t xml:space="preserve"> het percentage dat ‘’voldoende’’ scoort voor</w:t>
            </w:r>
            <w:r w:rsidR="00493BC7">
              <w:rPr>
                <w:rFonts w:eastAsia="AvenirLTStd-Light" w:cs="AvenirLTStd-Light"/>
              </w:rPr>
              <w:t>:</w:t>
            </w:r>
          </w:p>
          <w:p w14:paraId="6C446409" w14:textId="77777777" w:rsidR="00493BC7" w:rsidRPr="00476959" w:rsidRDefault="00493BC7" w:rsidP="001A3714">
            <w:pPr>
              <w:autoSpaceDE w:val="0"/>
              <w:autoSpaceDN w:val="0"/>
              <w:adjustRightInd w:val="0"/>
              <w:rPr>
                <w:rFonts w:eastAsia="AvenirLTStd-Light" w:cs="AvenirLTStd-Light"/>
              </w:rPr>
            </w:pPr>
            <w:r w:rsidRPr="00476959">
              <w:rPr>
                <w:rFonts w:eastAsia="AvenirLTStd-Light" w:cs="AvenirLTStd-Light"/>
              </w:rPr>
              <w:t>a. aandacht voor opstellen, uitvoeren en evalueren van het individueel opleidingsplan.</w:t>
            </w:r>
          </w:p>
          <w:p w14:paraId="16BE9F63" w14:textId="77777777" w:rsidR="00493BC7" w:rsidRPr="00476959" w:rsidRDefault="00493BC7" w:rsidP="001A3714">
            <w:pPr>
              <w:autoSpaceDE w:val="0"/>
              <w:autoSpaceDN w:val="0"/>
              <w:adjustRightInd w:val="0"/>
              <w:rPr>
                <w:rFonts w:eastAsia="AvenirLTStd-Light" w:cs="AvenirLTStd-Light"/>
              </w:rPr>
            </w:pPr>
            <w:r w:rsidRPr="00476959">
              <w:rPr>
                <w:rFonts w:eastAsia="AvenirLTStd-Light" w:cs="AvenirLTStd-Light"/>
              </w:rPr>
              <w:t>b. begeleid</w:t>
            </w:r>
            <w:r>
              <w:rPr>
                <w:rFonts w:eastAsia="AvenirLTStd-Light" w:cs="AvenirLTStd-Light"/>
              </w:rPr>
              <w:t>ing tijdens opleidingsproblemen.</w:t>
            </w:r>
          </w:p>
          <w:p w14:paraId="3FAB96FF" w14:textId="29F56505" w:rsidR="00493BC7" w:rsidRPr="00C25762" w:rsidRDefault="00493BC7" w:rsidP="00C25762">
            <w:pPr>
              <w:autoSpaceDE w:val="0"/>
              <w:autoSpaceDN w:val="0"/>
              <w:adjustRightInd w:val="0"/>
              <w:rPr>
                <w:rFonts w:eastAsia="AvenirLTStd-Light"/>
              </w:rPr>
            </w:pPr>
            <w:r w:rsidRPr="00476959">
              <w:rPr>
                <w:rFonts w:eastAsia="AvenirLTStd-Light" w:cs="AvenirLTStd-Light"/>
              </w:rPr>
              <w:t>c. begeleidin</w:t>
            </w:r>
            <w:r>
              <w:rPr>
                <w:rFonts w:eastAsia="AvenirLTStd-Light" w:cs="AvenirLTStd-Light"/>
              </w:rPr>
              <w:t>g van de mentor in het algemeen.</w:t>
            </w:r>
          </w:p>
        </w:tc>
        <w:tc>
          <w:tcPr>
            <w:tcW w:w="934" w:type="dxa"/>
            <w:shd w:val="pct10" w:color="auto" w:fill="auto"/>
          </w:tcPr>
          <w:p w14:paraId="34CC98AB" w14:textId="49FFAB11" w:rsidR="00493BC7" w:rsidRPr="00914F2A" w:rsidRDefault="00493BC7" w:rsidP="00554400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493BC7" w:rsidRPr="0043646A" w14:paraId="1493EF90" w14:textId="77777777" w:rsidTr="00A83700">
        <w:trPr>
          <w:trHeight w:val="938"/>
        </w:trPr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140EBDCC" w14:textId="77777777" w:rsidR="00493BC7" w:rsidRPr="00914F2A" w:rsidRDefault="00493BC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493BC7" w:rsidRPr="0043646A" w14:paraId="778955E4" w14:textId="77777777" w:rsidTr="00A83700">
        <w:tc>
          <w:tcPr>
            <w:tcW w:w="1526" w:type="dxa"/>
            <w:shd w:val="pct10" w:color="auto" w:fill="auto"/>
          </w:tcPr>
          <w:p w14:paraId="0A5A207D" w14:textId="77777777" w:rsidR="00493BC7" w:rsidRPr="00ED4477" w:rsidRDefault="00493BC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  <w:shd w:val="pct10" w:color="auto" w:fill="auto"/>
          </w:tcPr>
          <w:p w14:paraId="3E9CFF3A" w14:textId="77777777" w:rsidR="00493BC7" w:rsidRPr="00ED4477" w:rsidRDefault="00493BC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  <w:shd w:val="pct10" w:color="auto" w:fill="auto"/>
          </w:tcPr>
          <w:p w14:paraId="27F8272B" w14:textId="77777777" w:rsidR="00493BC7" w:rsidRPr="00ED4477" w:rsidRDefault="00493BC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  <w:shd w:val="pct10" w:color="auto" w:fill="auto"/>
          </w:tcPr>
          <w:p w14:paraId="760360F4" w14:textId="77777777" w:rsidR="00493BC7" w:rsidRPr="00ED4477" w:rsidRDefault="00493BC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  <w:shd w:val="pct10" w:color="auto" w:fill="auto"/>
          </w:tcPr>
          <w:p w14:paraId="7AAB63A7" w14:textId="77777777" w:rsidR="00493BC7" w:rsidRPr="00ED4477" w:rsidRDefault="00493BC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  <w:shd w:val="pct10" w:color="auto" w:fill="auto"/>
          </w:tcPr>
          <w:p w14:paraId="1C1AF6FB" w14:textId="77777777" w:rsidR="00493BC7" w:rsidRPr="00ED4477" w:rsidRDefault="00493BC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  Ja</w:t>
            </w:r>
          </w:p>
        </w:tc>
        <w:tc>
          <w:tcPr>
            <w:tcW w:w="1076" w:type="dxa"/>
            <w:gridSpan w:val="2"/>
            <w:shd w:val="pct10" w:color="auto" w:fill="auto"/>
          </w:tcPr>
          <w:p w14:paraId="5181B1A8" w14:textId="77777777" w:rsidR="00493BC7" w:rsidRPr="00ED4477" w:rsidRDefault="00493BC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493BC7" w:rsidRPr="0043646A" w14:paraId="633E6C4D" w14:textId="77777777" w:rsidTr="00A83700"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6AB10031" w14:textId="77777777" w:rsidR="00493BC7" w:rsidRDefault="00493BC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Documentatie: </w:t>
            </w:r>
          </w:p>
          <w:p w14:paraId="23613517" w14:textId="77777777" w:rsidR="00493BC7" w:rsidRPr="005A198C" w:rsidRDefault="00493BC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</w:tbl>
    <w:p w14:paraId="049B25E2" w14:textId="3DE74C46" w:rsidR="00554400" w:rsidRDefault="00554400" w:rsidP="005544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26"/>
        <w:gridCol w:w="1134"/>
        <w:gridCol w:w="1276"/>
        <w:gridCol w:w="1417"/>
        <w:gridCol w:w="1701"/>
        <w:gridCol w:w="992"/>
        <w:gridCol w:w="142"/>
        <w:gridCol w:w="934"/>
      </w:tblGrid>
      <w:tr w:rsidR="00D709F7" w:rsidRPr="00B5204D" w14:paraId="25C36FD0" w14:textId="77777777" w:rsidTr="0054049D">
        <w:tc>
          <w:tcPr>
            <w:tcW w:w="9122" w:type="dxa"/>
            <w:gridSpan w:val="8"/>
            <w:shd w:val="clear" w:color="auto" w:fill="auto"/>
          </w:tcPr>
          <w:p w14:paraId="4F08F59D" w14:textId="5299C450" w:rsidR="00D709F7" w:rsidRPr="00B5204D" w:rsidRDefault="00493BC7" w:rsidP="00D709F7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  <w:b/>
              </w:rPr>
            </w:pPr>
            <w:r w:rsidRPr="00476959">
              <w:rPr>
                <w:rFonts w:cs="AvenirLTStd-Heavy"/>
                <w:b/>
              </w:rPr>
              <w:t>4b.2 Afstemming cursorisch onderwijs en praktijk</w:t>
            </w:r>
          </w:p>
        </w:tc>
      </w:tr>
      <w:tr w:rsidR="00C25762" w:rsidRPr="00493BC7" w14:paraId="2D7F7E20" w14:textId="77777777" w:rsidTr="00C25762">
        <w:tc>
          <w:tcPr>
            <w:tcW w:w="8188" w:type="dxa"/>
            <w:gridSpan w:val="7"/>
            <w:tcBorders>
              <w:bottom w:val="single" w:sz="4" w:space="0" w:color="auto"/>
            </w:tcBorders>
          </w:tcPr>
          <w:p w14:paraId="5CECB99F" w14:textId="7B3BE073" w:rsidR="00C25762" w:rsidRPr="00493BC7" w:rsidRDefault="00493BC7" w:rsidP="00C25762">
            <w:pPr>
              <w:autoSpaceDE w:val="0"/>
              <w:autoSpaceDN w:val="0"/>
              <w:adjustRightInd w:val="0"/>
              <w:spacing w:after="0"/>
              <w:rPr>
                <w:rFonts w:ascii="Calibri" w:hAnsi="Calibri" w:cs="Lucida Sans Unicode"/>
                <w:b/>
                <w:i/>
              </w:rPr>
            </w:pPr>
            <w:r w:rsidRPr="00493BC7">
              <w:rPr>
                <w:rFonts w:eastAsia="AvenirLTStd-Light" w:cs="AvenirLTStd-Light"/>
                <w:i/>
              </w:rPr>
              <w:t>Het instituut heeft een visie en beleid op de relatie tussen cursorisch onderwijs en leren op de werkplek. De samenhang tussen beide wordt geborgd.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0099F603" w14:textId="77777777" w:rsidR="00C25762" w:rsidRPr="00493BC7" w:rsidRDefault="00C25762" w:rsidP="00C25762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Lucida Sans Unicode"/>
                <w:b/>
                <w:i/>
              </w:rPr>
            </w:pPr>
          </w:p>
        </w:tc>
      </w:tr>
      <w:tr w:rsidR="00D709F7" w:rsidRPr="0043646A" w14:paraId="05992DBE" w14:textId="77777777" w:rsidTr="00A83700">
        <w:tc>
          <w:tcPr>
            <w:tcW w:w="8188" w:type="dxa"/>
            <w:gridSpan w:val="7"/>
            <w:shd w:val="pct10" w:color="auto" w:fill="auto"/>
          </w:tcPr>
          <w:p w14:paraId="2AF4AF7B" w14:textId="06026181" w:rsidR="00D709F7" w:rsidRPr="00493BC7" w:rsidRDefault="00493BC7" w:rsidP="0092030F">
            <w:pPr>
              <w:autoSpaceDE w:val="0"/>
              <w:autoSpaceDN w:val="0"/>
              <w:adjustRightInd w:val="0"/>
              <w:rPr>
                <w:rFonts w:eastAsia="AvenirLTStd-Light" w:cs="AvenirLTStd-Light"/>
              </w:rPr>
            </w:pPr>
            <w:r w:rsidRPr="00476959">
              <w:rPr>
                <w:rFonts w:eastAsia="AvenirLTStd-Light" w:cs="AvenirLTStd-Light"/>
              </w:rPr>
              <w:t>a. Er is beleid geformuleerd met betrekking tot de afstemming van cursorisch onderwijs en praktijk</w:t>
            </w:r>
          </w:p>
        </w:tc>
        <w:tc>
          <w:tcPr>
            <w:tcW w:w="934" w:type="dxa"/>
            <w:shd w:val="pct10" w:color="auto" w:fill="auto"/>
          </w:tcPr>
          <w:p w14:paraId="07FCBADC" w14:textId="3D37F156" w:rsidR="00D709F7" w:rsidRPr="00914F2A" w:rsidRDefault="00872E26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D709F7" w:rsidRPr="0043646A" w14:paraId="23179CD0" w14:textId="77777777" w:rsidTr="00A83700">
        <w:trPr>
          <w:trHeight w:val="938"/>
        </w:trPr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607C7EC1" w14:textId="77777777" w:rsidR="00D709F7" w:rsidRPr="00914F2A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D709F7" w:rsidRPr="0043646A" w14:paraId="69B00B47" w14:textId="77777777" w:rsidTr="00A83700">
        <w:tc>
          <w:tcPr>
            <w:tcW w:w="1526" w:type="dxa"/>
            <w:shd w:val="pct10" w:color="auto" w:fill="auto"/>
          </w:tcPr>
          <w:p w14:paraId="5BE7A436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  <w:shd w:val="pct10" w:color="auto" w:fill="auto"/>
          </w:tcPr>
          <w:p w14:paraId="6093A4D9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  <w:shd w:val="pct10" w:color="auto" w:fill="auto"/>
          </w:tcPr>
          <w:p w14:paraId="1B2814FE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  <w:shd w:val="pct10" w:color="auto" w:fill="auto"/>
          </w:tcPr>
          <w:p w14:paraId="6BBA06EC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  <w:shd w:val="pct10" w:color="auto" w:fill="auto"/>
          </w:tcPr>
          <w:p w14:paraId="5AA883D8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  <w:shd w:val="pct10" w:color="auto" w:fill="auto"/>
          </w:tcPr>
          <w:p w14:paraId="0DD6D5E8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  Ja</w:t>
            </w:r>
          </w:p>
        </w:tc>
        <w:tc>
          <w:tcPr>
            <w:tcW w:w="1076" w:type="dxa"/>
            <w:gridSpan w:val="2"/>
            <w:shd w:val="pct10" w:color="auto" w:fill="auto"/>
          </w:tcPr>
          <w:p w14:paraId="05D8CFFF" w14:textId="77777777" w:rsidR="00D709F7" w:rsidRPr="00ED447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D709F7" w:rsidRPr="0043646A" w14:paraId="4750E4E8" w14:textId="77777777" w:rsidTr="0054049D">
        <w:tc>
          <w:tcPr>
            <w:tcW w:w="9122" w:type="dxa"/>
            <w:gridSpan w:val="8"/>
          </w:tcPr>
          <w:p w14:paraId="21AD91FD" w14:textId="77777777" w:rsidR="00D709F7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Documentatie: </w:t>
            </w:r>
          </w:p>
          <w:p w14:paraId="1AC65FAB" w14:textId="77777777" w:rsidR="00D709F7" w:rsidRPr="005A198C" w:rsidRDefault="00D709F7" w:rsidP="0054049D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C25762" w:rsidRPr="0043646A" w14:paraId="05BF1D37" w14:textId="77777777" w:rsidTr="00C25762">
        <w:tc>
          <w:tcPr>
            <w:tcW w:w="8188" w:type="dxa"/>
            <w:gridSpan w:val="7"/>
            <w:shd w:val="pct10" w:color="auto" w:fill="auto"/>
          </w:tcPr>
          <w:p w14:paraId="36373B51" w14:textId="24634D5C" w:rsidR="00C25762" w:rsidRPr="00493BC7" w:rsidRDefault="00493BC7" w:rsidP="0092030F">
            <w:pPr>
              <w:autoSpaceDE w:val="0"/>
              <w:autoSpaceDN w:val="0"/>
              <w:adjustRightInd w:val="0"/>
              <w:rPr>
                <w:rFonts w:eastAsia="AvenirLTStd-Light" w:cs="AvenirLTStd-Light"/>
              </w:rPr>
            </w:pPr>
            <w:r w:rsidRPr="00476959">
              <w:rPr>
                <w:rFonts w:eastAsia="AvenirLTStd-Light" w:cs="AvenirLTStd-Light"/>
              </w:rPr>
              <w:t>b. Er wordt regelmatig geëvalueerd bij opleiders en aios in hoeverre deze afstemming geslaagd is. Eventueel wordt</w:t>
            </w:r>
            <w:r>
              <w:rPr>
                <w:rFonts w:eastAsia="AvenirLTStd-Light" w:cs="AvenirLTStd-Light"/>
              </w:rPr>
              <w:t xml:space="preserve"> het beleid bijgesteld. </w:t>
            </w:r>
          </w:p>
        </w:tc>
        <w:tc>
          <w:tcPr>
            <w:tcW w:w="934" w:type="dxa"/>
            <w:shd w:val="pct10" w:color="auto" w:fill="auto"/>
          </w:tcPr>
          <w:p w14:paraId="7FEB6CF0" w14:textId="77777777" w:rsidR="00C25762" w:rsidRPr="00914F2A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C25762" w:rsidRPr="0043646A" w14:paraId="4C192AA0" w14:textId="77777777" w:rsidTr="00C25762">
        <w:trPr>
          <w:trHeight w:val="938"/>
        </w:trPr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0FD07B5C" w14:textId="77777777" w:rsidR="00C25762" w:rsidRPr="00914F2A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C25762" w:rsidRPr="0043646A" w14:paraId="73FA9766" w14:textId="77777777" w:rsidTr="00C25762">
        <w:tc>
          <w:tcPr>
            <w:tcW w:w="1526" w:type="dxa"/>
            <w:shd w:val="pct10" w:color="auto" w:fill="auto"/>
          </w:tcPr>
          <w:p w14:paraId="7C850A6C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  <w:shd w:val="pct10" w:color="auto" w:fill="auto"/>
          </w:tcPr>
          <w:p w14:paraId="16EDCA52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  <w:shd w:val="pct10" w:color="auto" w:fill="auto"/>
          </w:tcPr>
          <w:p w14:paraId="3B7773A5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  <w:shd w:val="pct10" w:color="auto" w:fill="auto"/>
          </w:tcPr>
          <w:p w14:paraId="709C6232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  <w:shd w:val="pct10" w:color="auto" w:fill="auto"/>
          </w:tcPr>
          <w:p w14:paraId="3A700F87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  <w:shd w:val="pct10" w:color="auto" w:fill="auto"/>
          </w:tcPr>
          <w:p w14:paraId="78106F27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  Ja</w:t>
            </w:r>
          </w:p>
        </w:tc>
        <w:tc>
          <w:tcPr>
            <w:tcW w:w="1076" w:type="dxa"/>
            <w:gridSpan w:val="2"/>
            <w:shd w:val="pct10" w:color="auto" w:fill="auto"/>
          </w:tcPr>
          <w:p w14:paraId="29852574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C25762" w:rsidRPr="0043646A" w14:paraId="123D7A2F" w14:textId="77777777" w:rsidTr="00C25762">
        <w:tc>
          <w:tcPr>
            <w:tcW w:w="9122" w:type="dxa"/>
            <w:gridSpan w:val="8"/>
          </w:tcPr>
          <w:p w14:paraId="6F8F1019" w14:textId="77777777" w:rsidR="00C25762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Documentatie: </w:t>
            </w:r>
          </w:p>
          <w:p w14:paraId="5E698C6F" w14:textId="77777777" w:rsidR="00C25762" w:rsidRPr="005A198C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C25762" w:rsidRPr="0043646A" w14:paraId="1A35007B" w14:textId="77777777" w:rsidTr="00C25762">
        <w:tc>
          <w:tcPr>
            <w:tcW w:w="8188" w:type="dxa"/>
            <w:gridSpan w:val="7"/>
            <w:shd w:val="pct10" w:color="auto" w:fill="auto"/>
          </w:tcPr>
          <w:p w14:paraId="5B851A37" w14:textId="35E413FF" w:rsidR="00C25762" w:rsidRPr="00C25762" w:rsidRDefault="00493BC7" w:rsidP="00C25762">
            <w:pPr>
              <w:autoSpaceDE w:val="0"/>
              <w:autoSpaceDN w:val="0"/>
              <w:adjustRightInd w:val="0"/>
              <w:rPr>
                <w:rFonts w:eastAsia="AvenirLTStd-Light"/>
              </w:rPr>
            </w:pPr>
            <w:r>
              <w:rPr>
                <w:rFonts w:eastAsia="AvenirLTStd-Light" w:cs="AvenirLTStd-Light"/>
              </w:rPr>
              <w:lastRenderedPageBreak/>
              <w:t xml:space="preserve">c. </w:t>
            </w:r>
            <w:r w:rsidR="0092030F">
              <w:rPr>
                <w:rFonts w:eastAsia="AvenirLTStd-Light" w:cs="AvenirLTStd-Light"/>
              </w:rPr>
              <w:t>U reflecteert op de s</w:t>
            </w:r>
            <w:r w:rsidRPr="00476959">
              <w:rPr>
                <w:rFonts w:eastAsia="AvenirLTStd-Light" w:cs="AvenirLTStd-Light"/>
              </w:rPr>
              <w:t xml:space="preserve">core op </w:t>
            </w:r>
            <w:r w:rsidRPr="00476959">
              <w:rPr>
                <w:rFonts w:eastAsia="AvenirLTStd-Light"/>
              </w:rPr>
              <w:t>NIVEL (item 26, subitem 2 en 3)</w:t>
            </w:r>
            <w:r>
              <w:rPr>
                <w:rFonts w:eastAsia="AvenirLTStd-Light"/>
              </w:rPr>
              <w:t>.</w:t>
            </w:r>
          </w:p>
        </w:tc>
        <w:tc>
          <w:tcPr>
            <w:tcW w:w="934" w:type="dxa"/>
            <w:shd w:val="pct10" w:color="auto" w:fill="auto"/>
          </w:tcPr>
          <w:p w14:paraId="1C4B9237" w14:textId="77777777" w:rsidR="00C25762" w:rsidRPr="00914F2A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C25762" w:rsidRPr="0043646A" w14:paraId="48CC1369" w14:textId="77777777" w:rsidTr="00C25762">
        <w:trPr>
          <w:trHeight w:val="938"/>
        </w:trPr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7E602082" w14:textId="77777777" w:rsidR="00C25762" w:rsidRPr="00914F2A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C25762" w:rsidRPr="0043646A" w14:paraId="19F6C83D" w14:textId="77777777" w:rsidTr="00C25762">
        <w:tc>
          <w:tcPr>
            <w:tcW w:w="1526" w:type="dxa"/>
            <w:shd w:val="pct10" w:color="auto" w:fill="auto"/>
          </w:tcPr>
          <w:p w14:paraId="58118A78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  <w:shd w:val="pct10" w:color="auto" w:fill="auto"/>
          </w:tcPr>
          <w:p w14:paraId="33FA09F1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  <w:shd w:val="pct10" w:color="auto" w:fill="auto"/>
          </w:tcPr>
          <w:p w14:paraId="1A5C2F0E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  <w:shd w:val="pct10" w:color="auto" w:fill="auto"/>
          </w:tcPr>
          <w:p w14:paraId="5D85F105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  <w:shd w:val="pct10" w:color="auto" w:fill="auto"/>
          </w:tcPr>
          <w:p w14:paraId="767C2AD9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  <w:shd w:val="pct10" w:color="auto" w:fill="auto"/>
          </w:tcPr>
          <w:p w14:paraId="1484C577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  Ja</w:t>
            </w:r>
          </w:p>
        </w:tc>
        <w:tc>
          <w:tcPr>
            <w:tcW w:w="1076" w:type="dxa"/>
            <w:gridSpan w:val="2"/>
            <w:shd w:val="pct10" w:color="auto" w:fill="auto"/>
          </w:tcPr>
          <w:p w14:paraId="449818A8" w14:textId="77777777" w:rsidR="00C25762" w:rsidRPr="00ED4477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C25762" w:rsidRPr="0043646A" w14:paraId="7F2D574C" w14:textId="77777777" w:rsidTr="00C25762">
        <w:tc>
          <w:tcPr>
            <w:tcW w:w="9122" w:type="dxa"/>
            <w:gridSpan w:val="8"/>
          </w:tcPr>
          <w:p w14:paraId="2B6C9285" w14:textId="77777777" w:rsidR="00C25762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Documentatie: </w:t>
            </w:r>
          </w:p>
          <w:p w14:paraId="7F3DC14B" w14:textId="77777777" w:rsidR="00C25762" w:rsidRPr="005A198C" w:rsidRDefault="00C25762" w:rsidP="00C25762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</w:tbl>
    <w:p w14:paraId="4B88D7D3" w14:textId="77777777" w:rsidR="00C34209" w:rsidRDefault="00C34209" w:rsidP="00D709F7">
      <w:pPr>
        <w:rPr>
          <w:rFonts w:ascii="Calibri" w:eastAsia="AvenirLTStd-Light" w:hAnsi="Calibri" w:cs="AvenirLTStd-Light"/>
          <w:b/>
          <w:noProof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526"/>
        <w:gridCol w:w="1134"/>
        <w:gridCol w:w="1276"/>
        <w:gridCol w:w="1417"/>
        <w:gridCol w:w="1701"/>
        <w:gridCol w:w="992"/>
        <w:gridCol w:w="142"/>
        <w:gridCol w:w="934"/>
      </w:tblGrid>
      <w:tr w:rsidR="00C34209" w:rsidRPr="00B5204D" w14:paraId="31D63496" w14:textId="77777777" w:rsidTr="00C577A1">
        <w:tc>
          <w:tcPr>
            <w:tcW w:w="9122" w:type="dxa"/>
            <w:gridSpan w:val="8"/>
            <w:shd w:val="clear" w:color="auto" w:fill="auto"/>
          </w:tcPr>
          <w:p w14:paraId="4E050679" w14:textId="1C6C0E9D" w:rsidR="00C34209" w:rsidRPr="00B5204D" w:rsidRDefault="00493BC7" w:rsidP="00C577A1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  <w:b/>
              </w:rPr>
            </w:pPr>
            <w:r w:rsidRPr="00476959">
              <w:rPr>
                <w:rFonts w:cs="AvenirLTStd-Heavy"/>
                <w:b/>
              </w:rPr>
              <w:t>4b.3 Resultaten van toetsen leiden tot (her)formuleren van leerdoelen</w:t>
            </w:r>
          </w:p>
        </w:tc>
      </w:tr>
      <w:tr w:rsidR="00C34209" w:rsidRPr="00493BC7" w14:paraId="7E1489C8" w14:textId="77777777" w:rsidTr="00C577A1">
        <w:tc>
          <w:tcPr>
            <w:tcW w:w="8188" w:type="dxa"/>
            <w:gridSpan w:val="7"/>
            <w:tcBorders>
              <w:bottom w:val="single" w:sz="4" w:space="0" w:color="auto"/>
            </w:tcBorders>
          </w:tcPr>
          <w:p w14:paraId="01AC362A" w14:textId="281868A1" w:rsidR="00C34209" w:rsidRPr="00493BC7" w:rsidRDefault="00493BC7" w:rsidP="00C577A1">
            <w:pPr>
              <w:autoSpaceDE w:val="0"/>
              <w:autoSpaceDN w:val="0"/>
              <w:adjustRightInd w:val="0"/>
              <w:spacing w:after="0"/>
              <w:rPr>
                <w:rFonts w:ascii="Calibri" w:hAnsi="Calibri" w:cs="Lucida Sans Unicode"/>
                <w:b/>
                <w:i/>
              </w:rPr>
            </w:pPr>
            <w:r w:rsidRPr="00493BC7">
              <w:rPr>
                <w:rFonts w:eastAsia="AvenirLTStd-Light" w:cs="AvenirLTStd-Light"/>
                <w:i/>
              </w:rPr>
              <w:t>De mate waarin de resultaten van toetsen bijdragen aan het formuleren of aanpassen van leerdoelen.</w:t>
            </w: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14:paraId="46A68A4D" w14:textId="77777777" w:rsidR="00C34209" w:rsidRPr="00493BC7" w:rsidRDefault="00C34209" w:rsidP="00C577A1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Calibri" w:hAnsi="Calibri" w:cs="Lucida Sans Unicode"/>
                <w:b/>
                <w:i/>
              </w:rPr>
            </w:pPr>
          </w:p>
        </w:tc>
      </w:tr>
      <w:tr w:rsidR="00493BC7" w:rsidRPr="0043646A" w14:paraId="3ED76E3A" w14:textId="77777777" w:rsidTr="00C577A1">
        <w:tc>
          <w:tcPr>
            <w:tcW w:w="8188" w:type="dxa"/>
            <w:gridSpan w:val="7"/>
            <w:shd w:val="pct10" w:color="auto" w:fill="auto"/>
          </w:tcPr>
          <w:p w14:paraId="69DDD801" w14:textId="660DD481" w:rsidR="00493BC7" w:rsidRPr="00476959" w:rsidRDefault="0092030F" w:rsidP="001A3714">
            <w:pPr>
              <w:autoSpaceDE w:val="0"/>
              <w:autoSpaceDN w:val="0"/>
              <w:adjustRightInd w:val="0"/>
              <w:rPr>
                <w:rFonts w:eastAsia="AvenirLTStd-Light"/>
              </w:rPr>
            </w:pPr>
            <w:r>
              <w:rPr>
                <w:rFonts w:eastAsia="AvenirLTStd-Light"/>
              </w:rPr>
              <w:t>U reflecteert</w:t>
            </w:r>
            <w:r w:rsidR="00493BC7" w:rsidRPr="00476959">
              <w:rPr>
                <w:rFonts w:eastAsia="AvenirLTStd-Light"/>
              </w:rPr>
              <w:t xml:space="preserve"> op deze items van de aios-enquête per opleidingsjaar 1, 2 en 3. </w:t>
            </w:r>
            <w:r>
              <w:rPr>
                <w:rFonts w:eastAsia="AvenirLTStd-Light"/>
              </w:rPr>
              <w:t>Als leidraad neemt u</w:t>
            </w:r>
            <w:r w:rsidR="00493BC7" w:rsidRPr="00476959">
              <w:rPr>
                <w:rFonts w:eastAsia="AvenirLTStd-Light"/>
              </w:rPr>
              <w:t xml:space="preserve"> het percentage aios dat hierop “(zeer) eens” heeft gescoord.</w:t>
            </w:r>
          </w:p>
          <w:p w14:paraId="46BFE230" w14:textId="7EB4A049" w:rsidR="00493BC7" w:rsidRPr="00C34209" w:rsidRDefault="00493BC7" w:rsidP="00C34209">
            <w:r w:rsidRPr="00476959">
              <w:rPr>
                <w:rFonts w:eastAsia="AvenirLTStd-Light"/>
              </w:rPr>
              <w:t>De vraag kan worden opgenomen in eigen aios evaluaties (schriftelijk/mondeling/jaarvertegenwoordiging)</w:t>
            </w:r>
          </w:p>
        </w:tc>
        <w:tc>
          <w:tcPr>
            <w:tcW w:w="934" w:type="dxa"/>
            <w:shd w:val="pct10" w:color="auto" w:fill="auto"/>
          </w:tcPr>
          <w:p w14:paraId="4A5520C8" w14:textId="77777777" w:rsidR="00493BC7" w:rsidRPr="00914F2A" w:rsidRDefault="00493BC7" w:rsidP="00C577A1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*</w:t>
            </w:r>
          </w:p>
        </w:tc>
      </w:tr>
      <w:tr w:rsidR="00493BC7" w:rsidRPr="0043646A" w14:paraId="1698A1D3" w14:textId="77777777" w:rsidTr="00C577A1">
        <w:trPr>
          <w:trHeight w:val="938"/>
        </w:trPr>
        <w:tc>
          <w:tcPr>
            <w:tcW w:w="9122" w:type="dxa"/>
            <w:gridSpan w:val="8"/>
            <w:tcBorders>
              <w:bottom w:val="single" w:sz="4" w:space="0" w:color="auto"/>
            </w:tcBorders>
          </w:tcPr>
          <w:p w14:paraId="69AC6B2E" w14:textId="77777777" w:rsidR="00493BC7" w:rsidRPr="00914F2A" w:rsidRDefault="00493BC7" w:rsidP="00C577A1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  <w:tr w:rsidR="00493BC7" w:rsidRPr="0043646A" w14:paraId="2EA8FCA7" w14:textId="77777777" w:rsidTr="00C577A1">
        <w:tc>
          <w:tcPr>
            <w:tcW w:w="1526" w:type="dxa"/>
            <w:shd w:val="pct10" w:color="auto" w:fill="auto"/>
          </w:tcPr>
          <w:p w14:paraId="7884D485" w14:textId="77777777" w:rsidR="00493BC7" w:rsidRPr="00ED4477" w:rsidRDefault="00493BC7" w:rsidP="00C577A1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Prioriteit:</w:t>
            </w:r>
          </w:p>
        </w:tc>
        <w:tc>
          <w:tcPr>
            <w:tcW w:w="1134" w:type="dxa"/>
            <w:shd w:val="pct10" w:color="auto" w:fill="auto"/>
          </w:tcPr>
          <w:p w14:paraId="1AD9ED5A" w14:textId="77777777" w:rsidR="00493BC7" w:rsidRPr="00ED4477" w:rsidRDefault="00493BC7" w:rsidP="00C577A1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Hoog</w:t>
            </w:r>
          </w:p>
        </w:tc>
        <w:tc>
          <w:tcPr>
            <w:tcW w:w="1276" w:type="dxa"/>
            <w:shd w:val="pct10" w:color="auto" w:fill="auto"/>
          </w:tcPr>
          <w:p w14:paraId="357352EA" w14:textId="77777777" w:rsidR="00493BC7" w:rsidRPr="00ED4477" w:rsidRDefault="00493BC7" w:rsidP="00C577A1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Middel</w:t>
            </w:r>
          </w:p>
        </w:tc>
        <w:tc>
          <w:tcPr>
            <w:tcW w:w="1417" w:type="dxa"/>
            <w:shd w:val="pct10" w:color="auto" w:fill="auto"/>
          </w:tcPr>
          <w:p w14:paraId="24409DD9" w14:textId="77777777" w:rsidR="00493BC7" w:rsidRPr="00ED4477" w:rsidRDefault="00493BC7" w:rsidP="00C577A1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Laag</w:t>
            </w:r>
          </w:p>
        </w:tc>
        <w:tc>
          <w:tcPr>
            <w:tcW w:w="1701" w:type="dxa"/>
            <w:shd w:val="pct10" w:color="auto" w:fill="auto"/>
          </w:tcPr>
          <w:p w14:paraId="5DF44235" w14:textId="77777777" w:rsidR="00493BC7" w:rsidRPr="00ED4477" w:rsidRDefault="00493BC7" w:rsidP="00C577A1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Quick win:</w:t>
            </w:r>
          </w:p>
        </w:tc>
        <w:tc>
          <w:tcPr>
            <w:tcW w:w="992" w:type="dxa"/>
            <w:shd w:val="pct10" w:color="auto" w:fill="auto"/>
          </w:tcPr>
          <w:p w14:paraId="7E9CC3D1" w14:textId="77777777" w:rsidR="00493BC7" w:rsidRPr="00ED4477" w:rsidRDefault="00493BC7" w:rsidP="00C577A1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  Ja</w:t>
            </w:r>
          </w:p>
        </w:tc>
        <w:tc>
          <w:tcPr>
            <w:tcW w:w="1076" w:type="dxa"/>
            <w:gridSpan w:val="2"/>
            <w:shd w:val="pct10" w:color="auto" w:fill="auto"/>
          </w:tcPr>
          <w:p w14:paraId="5F111D96" w14:textId="77777777" w:rsidR="00493BC7" w:rsidRPr="00ED4477" w:rsidRDefault="00493BC7" w:rsidP="00C577A1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>Nee</w:t>
            </w:r>
          </w:p>
        </w:tc>
      </w:tr>
      <w:tr w:rsidR="00493BC7" w:rsidRPr="0043646A" w14:paraId="780DEB03" w14:textId="77777777" w:rsidTr="00C577A1">
        <w:tc>
          <w:tcPr>
            <w:tcW w:w="9122" w:type="dxa"/>
            <w:gridSpan w:val="8"/>
          </w:tcPr>
          <w:p w14:paraId="23F1617F" w14:textId="77777777" w:rsidR="00493BC7" w:rsidRDefault="00493BC7" w:rsidP="00C577A1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  <w:r>
              <w:rPr>
                <w:rFonts w:ascii="Calibri" w:eastAsia="AvenirLTStd-Light" w:hAnsi="Calibri" w:cs="AvenirLTStd-Light"/>
              </w:rPr>
              <w:t xml:space="preserve">Documentatie: </w:t>
            </w:r>
          </w:p>
          <w:p w14:paraId="7E35FBE8" w14:textId="77777777" w:rsidR="00493BC7" w:rsidRPr="005A198C" w:rsidRDefault="00493BC7" w:rsidP="00C577A1">
            <w:pPr>
              <w:autoSpaceDE w:val="0"/>
              <w:autoSpaceDN w:val="0"/>
              <w:adjustRightInd w:val="0"/>
              <w:spacing w:after="0"/>
              <w:rPr>
                <w:rFonts w:ascii="Calibri" w:eastAsia="AvenirLTStd-Light" w:hAnsi="Calibri" w:cs="AvenirLTStd-Light"/>
              </w:rPr>
            </w:pPr>
          </w:p>
        </w:tc>
      </w:tr>
    </w:tbl>
    <w:p w14:paraId="0BE29CBA" w14:textId="77777777" w:rsidR="00B73EB7" w:rsidRDefault="00B73EB7">
      <w:bookmarkStart w:id="0" w:name="_GoBack"/>
      <w:bookmarkEnd w:id="0"/>
    </w:p>
    <w:sectPr w:rsidR="00B73EB7" w:rsidSect="00AC1069">
      <w:headerReference w:type="default" r:id="rId9"/>
      <w:footerReference w:type="even" r:id="rId10"/>
      <w:footerReference w:type="default" r:id="rId11"/>
      <w:pgSz w:w="11906" w:h="16838"/>
      <w:pgMar w:top="1985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7E3F56" w14:textId="77777777" w:rsidR="005C13B1" w:rsidRDefault="005C13B1" w:rsidP="006E680D">
      <w:pPr>
        <w:spacing w:after="0" w:line="240" w:lineRule="auto"/>
      </w:pPr>
      <w:r>
        <w:separator/>
      </w:r>
    </w:p>
  </w:endnote>
  <w:endnote w:type="continuationSeparator" w:id="0">
    <w:p w14:paraId="7CB0131A" w14:textId="77777777" w:rsidR="005C13B1" w:rsidRDefault="005C13B1" w:rsidP="006E6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LTStd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LTStd-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venirLTStd-Heavy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205B3" w14:textId="77777777" w:rsidR="00C25762" w:rsidRDefault="00C25762" w:rsidP="00C2576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39B19698" w14:textId="77777777" w:rsidR="00C25762" w:rsidRDefault="00C25762" w:rsidP="00E44FC4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83C61A" w14:textId="3D0A3860" w:rsidR="00C25762" w:rsidRDefault="00C25762" w:rsidP="00C25762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FD321C">
      <w:rPr>
        <w:rStyle w:val="Paginanummer"/>
        <w:noProof/>
      </w:rPr>
      <w:t>11</w:t>
    </w:r>
    <w:r>
      <w:rPr>
        <w:rStyle w:val="Paginanummer"/>
      </w:rPr>
      <w:fldChar w:fldCharType="end"/>
    </w:r>
  </w:p>
  <w:p w14:paraId="075383ED" w14:textId="43FE1017" w:rsidR="00C25762" w:rsidRPr="00FD321C" w:rsidRDefault="00C25762" w:rsidP="00E44FC4">
    <w:pPr>
      <w:pStyle w:val="Voettekst"/>
      <w:ind w:right="360"/>
      <w:rPr>
        <w:i/>
        <w:sz w:val="20"/>
      </w:rPr>
    </w:pPr>
    <w:r w:rsidRPr="00FD321C">
      <w:rPr>
        <w:i/>
        <w:sz w:val="20"/>
      </w:rPr>
      <w:t>Metis</w:t>
    </w:r>
    <w:r w:rsidR="00493BC7" w:rsidRPr="00FD321C">
      <w:rPr>
        <w:i/>
        <w:sz w:val="20"/>
      </w:rPr>
      <w:t xml:space="preserve"> Reflectiedocument domein 4</w:t>
    </w:r>
    <w:r w:rsidRPr="00FD321C">
      <w:rPr>
        <w:i/>
        <w:sz w:val="20"/>
      </w:rPr>
      <w:t xml:space="preserve"> – </w:t>
    </w:r>
    <w:r w:rsidR="00FD321C" w:rsidRPr="00FD321C">
      <w:rPr>
        <w:i/>
        <w:sz w:val="20"/>
      </w:rPr>
      <w:t>juli</w:t>
    </w:r>
    <w:r w:rsidRPr="00FD321C">
      <w:rPr>
        <w:i/>
        <w:sz w:val="20"/>
      </w:rPr>
      <w:t xml:space="preserve"> </w:t>
    </w:r>
    <w:r w:rsidR="00237471" w:rsidRPr="00FD321C">
      <w:rPr>
        <w:i/>
        <w:sz w:val="20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2C219" w14:textId="77777777" w:rsidR="005C13B1" w:rsidRDefault="005C13B1" w:rsidP="006E680D">
      <w:pPr>
        <w:spacing w:after="0" w:line="240" w:lineRule="auto"/>
      </w:pPr>
      <w:r>
        <w:separator/>
      </w:r>
    </w:p>
  </w:footnote>
  <w:footnote w:type="continuationSeparator" w:id="0">
    <w:p w14:paraId="6B370920" w14:textId="77777777" w:rsidR="005C13B1" w:rsidRDefault="005C13B1" w:rsidP="006E6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15771" w14:textId="77777777" w:rsidR="00010FE9" w:rsidRDefault="00010FE9" w:rsidP="00010FE9">
    <w:pPr>
      <w:pStyle w:val="Koptekst"/>
    </w:pPr>
    <w:r>
      <w:t>[Plaats hier het instituut/organisatie beeldmerk]</w:t>
    </w:r>
  </w:p>
  <w:p w14:paraId="23B48409" w14:textId="77777777" w:rsidR="00010FE9" w:rsidRDefault="00010FE9" w:rsidP="00010FE9">
    <w:pPr>
      <w:pStyle w:val="Koptekst"/>
    </w:pPr>
  </w:p>
  <w:p w14:paraId="03B9A0BC" w14:textId="2AED2CFD" w:rsidR="00C25762" w:rsidRPr="00010FE9" w:rsidRDefault="00C25762" w:rsidP="00010FE9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270E8"/>
    <w:multiLevelType w:val="hybridMultilevel"/>
    <w:tmpl w:val="5F9C4C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A73DE"/>
    <w:multiLevelType w:val="hybridMultilevel"/>
    <w:tmpl w:val="9B56DB8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DC1EA3"/>
    <w:multiLevelType w:val="hybridMultilevel"/>
    <w:tmpl w:val="435ECDC8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E8558E"/>
    <w:multiLevelType w:val="hybridMultilevel"/>
    <w:tmpl w:val="CD4ED36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9119BC"/>
    <w:multiLevelType w:val="hybridMultilevel"/>
    <w:tmpl w:val="CA28F7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E1F1C"/>
    <w:multiLevelType w:val="hybridMultilevel"/>
    <w:tmpl w:val="360E34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66961"/>
    <w:multiLevelType w:val="hybridMultilevel"/>
    <w:tmpl w:val="FFB2EE4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4A31223"/>
    <w:multiLevelType w:val="hybridMultilevel"/>
    <w:tmpl w:val="E326CB7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92A4605"/>
    <w:multiLevelType w:val="hybridMultilevel"/>
    <w:tmpl w:val="EF983794"/>
    <w:lvl w:ilvl="0" w:tplc="C958CF1C">
      <w:start w:val="1"/>
      <w:numFmt w:val="bullet"/>
      <w:lvlText w:val="-"/>
      <w:lvlJc w:val="left"/>
      <w:pPr>
        <w:ind w:left="720" w:hanging="360"/>
      </w:pPr>
      <w:rPr>
        <w:rFonts w:ascii="Calibri" w:eastAsia="AvenirLTStd-Light" w:hAnsi="Calibri" w:cs="AvenirLTStd-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24435"/>
    <w:multiLevelType w:val="hybridMultilevel"/>
    <w:tmpl w:val="1A1C0656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570358"/>
    <w:multiLevelType w:val="hybridMultilevel"/>
    <w:tmpl w:val="23863FF4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6"/>
  </w:num>
  <w:num w:numId="5">
    <w:abstractNumId w:val="1"/>
  </w:num>
  <w:num w:numId="6">
    <w:abstractNumId w:val="9"/>
  </w:num>
  <w:num w:numId="7">
    <w:abstractNumId w:val="8"/>
  </w:num>
  <w:num w:numId="8">
    <w:abstractNumId w:val="7"/>
  </w:num>
  <w:num w:numId="9">
    <w:abstractNumId w:val="0"/>
  </w:num>
  <w:num w:numId="10">
    <w:abstractNumId w:val="5"/>
  </w:num>
  <w:num w:numId="11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163"/>
    <w:rsid w:val="00004DE9"/>
    <w:rsid w:val="0000686C"/>
    <w:rsid w:val="00010FE9"/>
    <w:rsid w:val="000118D8"/>
    <w:rsid w:val="00012188"/>
    <w:rsid w:val="00026A23"/>
    <w:rsid w:val="00032796"/>
    <w:rsid w:val="00033065"/>
    <w:rsid w:val="00035F86"/>
    <w:rsid w:val="00050539"/>
    <w:rsid w:val="00057F44"/>
    <w:rsid w:val="000608B1"/>
    <w:rsid w:val="00066CAA"/>
    <w:rsid w:val="0007495B"/>
    <w:rsid w:val="0008676F"/>
    <w:rsid w:val="00095979"/>
    <w:rsid w:val="000A0FAF"/>
    <w:rsid w:val="000A3CF2"/>
    <w:rsid w:val="000A4401"/>
    <w:rsid w:val="000A55B4"/>
    <w:rsid w:val="000A576E"/>
    <w:rsid w:val="000B353C"/>
    <w:rsid w:val="000B6806"/>
    <w:rsid w:val="000B69A8"/>
    <w:rsid w:val="000C2EDF"/>
    <w:rsid w:val="000C325F"/>
    <w:rsid w:val="000C563F"/>
    <w:rsid w:val="000D10D4"/>
    <w:rsid w:val="000D5388"/>
    <w:rsid w:val="000D64E4"/>
    <w:rsid w:val="000D6CB0"/>
    <w:rsid w:val="000E1F4A"/>
    <w:rsid w:val="000E2699"/>
    <w:rsid w:val="000E542A"/>
    <w:rsid w:val="000E7082"/>
    <w:rsid w:val="000F0E4D"/>
    <w:rsid w:val="000F1C63"/>
    <w:rsid w:val="000F446D"/>
    <w:rsid w:val="001079A6"/>
    <w:rsid w:val="00111828"/>
    <w:rsid w:val="00113ADE"/>
    <w:rsid w:val="0011496A"/>
    <w:rsid w:val="00120B0C"/>
    <w:rsid w:val="001222EE"/>
    <w:rsid w:val="00123544"/>
    <w:rsid w:val="00130337"/>
    <w:rsid w:val="001327BB"/>
    <w:rsid w:val="00150DCF"/>
    <w:rsid w:val="00152F5A"/>
    <w:rsid w:val="001638D6"/>
    <w:rsid w:val="00175639"/>
    <w:rsid w:val="001852A5"/>
    <w:rsid w:val="001853D2"/>
    <w:rsid w:val="001A1102"/>
    <w:rsid w:val="001A2C2C"/>
    <w:rsid w:val="001A2F7B"/>
    <w:rsid w:val="001A398A"/>
    <w:rsid w:val="001B223E"/>
    <w:rsid w:val="001B51AD"/>
    <w:rsid w:val="001B67D8"/>
    <w:rsid w:val="001B7B87"/>
    <w:rsid w:val="001C51F5"/>
    <w:rsid w:val="001C61E6"/>
    <w:rsid w:val="001C63A8"/>
    <w:rsid w:val="001D4FF4"/>
    <w:rsid w:val="001E6E81"/>
    <w:rsid w:val="001F70FB"/>
    <w:rsid w:val="00203C90"/>
    <w:rsid w:val="002079C6"/>
    <w:rsid w:val="00207A80"/>
    <w:rsid w:val="00211716"/>
    <w:rsid w:val="00212DD5"/>
    <w:rsid w:val="00221518"/>
    <w:rsid w:val="002248CB"/>
    <w:rsid w:val="00227A99"/>
    <w:rsid w:val="0023055C"/>
    <w:rsid w:val="00230DF1"/>
    <w:rsid w:val="00234814"/>
    <w:rsid w:val="00234872"/>
    <w:rsid w:val="00237471"/>
    <w:rsid w:val="00237C0D"/>
    <w:rsid w:val="00245FCA"/>
    <w:rsid w:val="0025199C"/>
    <w:rsid w:val="002546A1"/>
    <w:rsid w:val="00263E96"/>
    <w:rsid w:val="0027378D"/>
    <w:rsid w:val="00280E50"/>
    <w:rsid w:val="00282949"/>
    <w:rsid w:val="00295420"/>
    <w:rsid w:val="002B07D9"/>
    <w:rsid w:val="002B3C03"/>
    <w:rsid w:val="002C410A"/>
    <w:rsid w:val="002C4E75"/>
    <w:rsid w:val="002F0AD4"/>
    <w:rsid w:val="002F0E2B"/>
    <w:rsid w:val="003010C4"/>
    <w:rsid w:val="00302505"/>
    <w:rsid w:val="00311750"/>
    <w:rsid w:val="003134C7"/>
    <w:rsid w:val="003216B8"/>
    <w:rsid w:val="00321F1C"/>
    <w:rsid w:val="003355A4"/>
    <w:rsid w:val="00341442"/>
    <w:rsid w:val="00341F40"/>
    <w:rsid w:val="003434C8"/>
    <w:rsid w:val="0034380C"/>
    <w:rsid w:val="00351D9A"/>
    <w:rsid w:val="0035566D"/>
    <w:rsid w:val="00356DAD"/>
    <w:rsid w:val="003635B2"/>
    <w:rsid w:val="00367F97"/>
    <w:rsid w:val="00367FB5"/>
    <w:rsid w:val="00375979"/>
    <w:rsid w:val="00376BEE"/>
    <w:rsid w:val="00383421"/>
    <w:rsid w:val="003848C8"/>
    <w:rsid w:val="00392FF9"/>
    <w:rsid w:val="00396BE3"/>
    <w:rsid w:val="00397594"/>
    <w:rsid w:val="003A4293"/>
    <w:rsid w:val="003A4E3B"/>
    <w:rsid w:val="003A6391"/>
    <w:rsid w:val="003B2279"/>
    <w:rsid w:val="003B3CE8"/>
    <w:rsid w:val="003B662E"/>
    <w:rsid w:val="003B763E"/>
    <w:rsid w:val="003C1D68"/>
    <w:rsid w:val="003C4801"/>
    <w:rsid w:val="003C5A51"/>
    <w:rsid w:val="003D1AE0"/>
    <w:rsid w:val="003E2E56"/>
    <w:rsid w:val="003F11EB"/>
    <w:rsid w:val="003F166F"/>
    <w:rsid w:val="003F1842"/>
    <w:rsid w:val="003F46AC"/>
    <w:rsid w:val="003F704F"/>
    <w:rsid w:val="0040079D"/>
    <w:rsid w:val="004031F2"/>
    <w:rsid w:val="00403723"/>
    <w:rsid w:val="00407412"/>
    <w:rsid w:val="0041589D"/>
    <w:rsid w:val="00417427"/>
    <w:rsid w:val="00422BF2"/>
    <w:rsid w:val="004255B5"/>
    <w:rsid w:val="004310D7"/>
    <w:rsid w:val="004319A3"/>
    <w:rsid w:val="0043285D"/>
    <w:rsid w:val="00433314"/>
    <w:rsid w:val="00435A28"/>
    <w:rsid w:val="0044596A"/>
    <w:rsid w:val="00453E7F"/>
    <w:rsid w:val="00455326"/>
    <w:rsid w:val="00463076"/>
    <w:rsid w:val="004645A5"/>
    <w:rsid w:val="00466379"/>
    <w:rsid w:val="00475117"/>
    <w:rsid w:val="00477E13"/>
    <w:rsid w:val="0048037C"/>
    <w:rsid w:val="00491F3F"/>
    <w:rsid w:val="00493BC7"/>
    <w:rsid w:val="0049511C"/>
    <w:rsid w:val="004A2C01"/>
    <w:rsid w:val="004B07EB"/>
    <w:rsid w:val="004B0F29"/>
    <w:rsid w:val="004B3CE1"/>
    <w:rsid w:val="004C2710"/>
    <w:rsid w:val="004D0046"/>
    <w:rsid w:val="004D1289"/>
    <w:rsid w:val="004D1B2A"/>
    <w:rsid w:val="004E1787"/>
    <w:rsid w:val="004E5D39"/>
    <w:rsid w:val="004E76C9"/>
    <w:rsid w:val="004E7A76"/>
    <w:rsid w:val="004F33C0"/>
    <w:rsid w:val="004F3739"/>
    <w:rsid w:val="004F46B7"/>
    <w:rsid w:val="004F6198"/>
    <w:rsid w:val="005015FE"/>
    <w:rsid w:val="00501DFF"/>
    <w:rsid w:val="00503132"/>
    <w:rsid w:val="005121B1"/>
    <w:rsid w:val="005127DA"/>
    <w:rsid w:val="00517829"/>
    <w:rsid w:val="00522C17"/>
    <w:rsid w:val="00527C3F"/>
    <w:rsid w:val="00527C42"/>
    <w:rsid w:val="0053359F"/>
    <w:rsid w:val="0053447E"/>
    <w:rsid w:val="00535C99"/>
    <w:rsid w:val="0054049D"/>
    <w:rsid w:val="00545297"/>
    <w:rsid w:val="005470DD"/>
    <w:rsid w:val="00547935"/>
    <w:rsid w:val="00551458"/>
    <w:rsid w:val="00551ABA"/>
    <w:rsid w:val="00554400"/>
    <w:rsid w:val="0055526B"/>
    <w:rsid w:val="005566A6"/>
    <w:rsid w:val="0056129C"/>
    <w:rsid w:val="0056196C"/>
    <w:rsid w:val="005767B9"/>
    <w:rsid w:val="00584ECF"/>
    <w:rsid w:val="005A198C"/>
    <w:rsid w:val="005A56A2"/>
    <w:rsid w:val="005A5F66"/>
    <w:rsid w:val="005A7AEB"/>
    <w:rsid w:val="005B2234"/>
    <w:rsid w:val="005B3FD0"/>
    <w:rsid w:val="005B5B7C"/>
    <w:rsid w:val="005C13B1"/>
    <w:rsid w:val="005D3D0D"/>
    <w:rsid w:val="005D45B2"/>
    <w:rsid w:val="005E4916"/>
    <w:rsid w:val="005E612E"/>
    <w:rsid w:val="005E627C"/>
    <w:rsid w:val="005E685F"/>
    <w:rsid w:val="005F6CF7"/>
    <w:rsid w:val="005F7BF0"/>
    <w:rsid w:val="00601661"/>
    <w:rsid w:val="00610FDB"/>
    <w:rsid w:val="00613BD4"/>
    <w:rsid w:val="006154BA"/>
    <w:rsid w:val="00620482"/>
    <w:rsid w:val="00622716"/>
    <w:rsid w:val="00625723"/>
    <w:rsid w:val="00630C41"/>
    <w:rsid w:val="006326D8"/>
    <w:rsid w:val="00632E55"/>
    <w:rsid w:val="00636CCA"/>
    <w:rsid w:val="00653452"/>
    <w:rsid w:val="00654476"/>
    <w:rsid w:val="00655828"/>
    <w:rsid w:val="006579C5"/>
    <w:rsid w:val="0066773F"/>
    <w:rsid w:val="00672AC4"/>
    <w:rsid w:val="0068140E"/>
    <w:rsid w:val="006868E4"/>
    <w:rsid w:val="006A2126"/>
    <w:rsid w:val="006A6C7A"/>
    <w:rsid w:val="006A7B56"/>
    <w:rsid w:val="006B2960"/>
    <w:rsid w:val="006B659D"/>
    <w:rsid w:val="006B7B5F"/>
    <w:rsid w:val="006B7C57"/>
    <w:rsid w:val="006C26D5"/>
    <w:rsid w:val="006C2FC2"/>
    <w:rsid w:val="006C5F3F"/>
    <w:rsid w:val="006E085B"/>
    <w:rsid w:val="006E3F3E"/>
    <w:rsid w:val="006E680D"/>
    <w:rsid w:val="006F30D1"/>
    <w:rsid w:val="006F4817"/>
    <w:rsid w:val="006F5718"/>
    <w:rsid w:val="006F5A9F"/>
    <w:rsid w:val="006F7382"/>
    <w:rsid w:val="00700741"/>
    <w:rsid w:val="0070167A"/>
    <w:rsid w:val="00711A32"/>
    <w:rsid w:val="00711D14"/>
    <w:rsid w:val="007176D7"/>
    <w:rsid w:val="00721148"/>
    <w:rsid w:val="00726332"/>
    <w:rsid w:val="00731A45"/>
    <w:rsid w:val="00732D02"/>
    <w:rsid w:val="00732E98"/>
    <w:rsid w:val="007339CA"/>
    <w:rsid w:val="00736268"/>
    <w:rsid w:val="0073657D"/>
    <w:rsid w:val="00741560"/>
    <w:rsid w:val="007621F5"/>
    <w:rsid w:val="007624B9"/>
    <w:rsid w:val="00770AD7"/>
    <w:rsid w:val="007711D5"/>
    <w:rsid w:val="00785D78"/>
    <w:rsid w:val="0078671B"/>
    <w:rsid w:val="00790C2F"/>
    <w:rsid w:val="007B4930"/>
    <w:rsid w:val="007C1B37"/>
    <w:rsid w:val="007C50A7"/>
    <w:rsid w:val="007D6B34"/>
    <w:rsid w:val="007E6505"/>
    <w:rsid w:val="007F2B8D"/>
    <w:rsid w:val="008036C2"/>
    <w:rsid w:val="00810EC7"/>
    <w:rsid w:val="008137D8"/>
    <w:rsid w:val="00815A71"/>
    <w:rsid w:val="00816310"/>
    <w:rsid w:val="00820D96"/>
    <w:rsid w:val="00831190"/>
    <w:rsid w:val="00835078"/>
    <w:rsid w:val="00857166"/>
    <w:rsid w:val="0086177E"/>
    <w:rsid w:val="00866244"/>
    <w:rsid w:val="00866AB3"/>
    <w:rsid w:val="00872E26"/>
    <w:rsid w:val="00885670"/>
    <w:rsid w:val="008928BD"/>
    <w:rsid w:val="008A4ADD"/>
    <w:rsid w:val="008A61FD"/>
    <w:rsid w:val="008A6B4D"/>
    <w:rsid w:val="008B087C"/>
    <w:rsid w:val="008B572E"/>
    <w:rsid w:val="008B6651"/>
    <w:rsid w:val="008D3E81"/>
    <w:rsid w:val="008D4050"/>
    <w:rsid w:val="008D758A"/>
    <w:rsid w:val="008E3639"/>
    <w:rsid w:val="008E3979"/>
    <w:rsid w:val="008E4C63"/>
    <w:rsid w:val="008E61BF"/>
    <w:rsid w:val="008F1646"/>
    <w:rsid w:val="008F1800"/>
    <w:rsid w:val="008F1814"/>
    <w:rsid w:val="008F2B79"/>
    <w:rsid w:val="00901CF7"/>
    <w:rsid w:val="00905B81"/>
    <w:rsid w:val="00912EA4"/>
    <w:rsid w:val="00914F2A"/>
    <w:rsid w:val="0092030F"/>
    <w:rsid w:val="009246BF"/>
    <w:rsid w:val="00926230"/>
    <w:rsid w:val="009319A0"/>
    <w:rsid w:val="009344B3"/>
    <w:rsid w:val="00934A7B"/>
    <w:rsid w:val="00941EE4"/>
    <w:rsid w:val="00963F09"/>
    <w:rsid w:val="009646FB"/>
    <w:rsid w:val="009701D3"/>
    <w:rsid w:val="0097559A"/>
    <w:rsid w:val="00993F78"/>
    <w:rsid w:val="00994B11"/>
    <w:rsid w:val="009A54BD"/>
    <w:rsid w:val="009A66FD"/>
    <w:rsid w:val="009B0805"/>
    <w:rsid w:val="009B084B"/>
    <w:rsid w:val="009B79EE"/>
    <w:rsid w:val="009B7A41"/>
    <w:rsid w:val="009C2294"/>
    <w:rsid w:val="009C5311"/>
    <w:rsid w:val="009D3B40"/>
    <w:rsid w:val="009D4850"/>
    <w:rsid w:val="009D4FA5"/>
    <w:rsid w:val="009E028E"/>
    <w:rsid w:val="009E1DAE"/>
    <w:rsid w:val="009F271A"/>
    <w:rsid w:val="009F28AF"/>
    <w:rsid w:val="009F711D"/>
    <w:rsid w:val="00A03136"/>
    <w:rsid w:val="00A21449"/>
    <w:rsid w:val="00A26511"/>
    <w:rsid w:val="00A319C0"/>
    <w:rsid w:val="00A344A2"/>
    <w:rsid w:val="00A45E02"/>
    <w:rsid w:val="00A52DA2"/>
    <w:rsid w:val="00A543FA"/>
    <w:rsid w:val="00A63615"/>
    <w:rsid w:val="00A66622"/>
    <w:rsid w:val="00A74916"/>
    <w:rsid w:val="00A772B4"/>
    <w:rsid w:val="00A83700"/>
    <w:rsid w:val="00A87923"/>
    <w:rsid w:val="00A942C7"/>
    <w:rsid w:val="00A97FC9"/>
    <w:rsid w:val="00AA0C93"/>
    <w:rsid w:val="00AC1069"/>
    <w:rsid w:val="00AD3EEC"/>
    <w:rsid w:val="00AE425F"/>
    <w:rsid w:val="00AE61FE"/>
    <w:rsid w:val="00B013D9"/>
    <w:rsid w:val="00B10119"/>
    <w:rsid w:val="00B142BB"/>
    <w:rsid w:val="00B21C07"/>
    <w:rsid w:val="00B226D5"/>
    <w:rsid w:val="00B22953"/>
    <w:rsid w:val="00B23013"/>
    <w:rsid w:val="00B30DC6"/>
    <w:rsid w:val="00B31AA1"/>
    <w:rsid w:val="00B3539D"/>
    <w:rsid w:val="00B36738"/>
    <w:rsid w:val="00B37F58"/>
    <w:rsid w:val="00B4621B"/>
    <w:rsid w:val="00B5204D"/>
    <w:rsid w:val="00B5403E"/>
    <w:rsid w:val="00B5619A"/>
    <w:rsid w:val="00B65658"/>
    <w:rsid w:val="00B70B6A"/>
    <w:rsid w:val="00B73EB7"/>
    <w:rsid w:val="00B74862"/>
    <w:rsid w:val="00B75DFD"/>
    <w:rsid w:val="00B7743E"/>
    <w:rsid w:val="00B77601"/>
    <w:rsid w:val="00B862C1"/>
    <w:rsid w:val="00B86B19"/>
    <w:rsid w:val="00B87B84"/>
    <w:rsid w:val="00B93587"/>
    <w:rsid w:val="00BA159D"/>
    <w:rsid w:val="00BA4490"/>
    <w:rsid w:val="00BA485C"/>
    <w:rsid w:val="00BA7F6D"/>
    <w:rsid w:val="00BB149D"/>
    <w:rsid w:val="00BB4440"/>
    <w:rsid w:val="00BD41B2"/>
    <w:rsid w:val="00BE2651"/>
    <w:rsid w:val="00BE2D7F"/>
    <w:rsid w:val="00BE2FB6"/>
    <w:rsid w:val="00BE380B"/>
    <w:rsid w:val="00BE5421"/>
    <w:rsid w:val="00BE6822"/>
    <w:rsid w:val="00BE79A8"/>
    <w:rsid w:val="00BE7E7C"/>
    <w:rsid w:val="00C0040F"/>
    <w:rsid w:val="00C03623"/>
    <w:rsid w:val="00C0644C"/>
    <w:rsid w:val="00C07F5A"/>
    <w:rsid w:val="00C22813"/>
    <w:rsid w:val="00C25762"/>
    <w:rsid w:val="00C302C5"/>
    <w:rsid w:val="00C32A6E"/>
    <w:rsid w:val="00C34209"/>
    <w:rsid w:val="00C35540"/>
    <w:rsid w:val="00C35807"/>
    <w:rsid w:val="00C35F19"/>
    <w:rsid w:val="00C36AFC"/>
    <w:rsid w:val="00C3765E"/>
    <w:rsid w:val="00C41A59"/>
    <w:rsid w:val="00C5594D"/>
    <w:rsid w:val="00C60DB3"/>
    <w:rsid w:val="00C628A5"/>
    <w:rsid w:val="00C63195"/>
    <w:rsid w:val="00C66092"/>
    <w:rsid w:val="00C700F4"/>
    <w:rsid w:val="00C769AB"/>
    <w:rsid w:val="00C855F0"/>
    <w:rsid w:val="00C90553"/>
    <w:rsid w:val="00C91682"/>
    <w:rsid w:val="00C97124"/>
    <w:rsid w:val="00CA38EF"/>
    <w:rsid w:val="00CA692E"/>
    <w:rsid w:val="00CA7F2A"/>
    <w:rsid w:val="00CB2C18"/>
    <w:rsid w:val="00CB43D0"/>
    <w:rsid w:val="00CC35A1"/>
    <w:rsid w:val="00CC496B"/>
    <w:rsid w:val="00CC4B04"/>
    <w:rsid w:val="00CC63B3"/>
    <w:rsid w:val="00CC730E"/>
    <w:rsid w:val="00CD7A66"/>
    <w:rsid w:val="00CE05AB"/>
    <w:rsid w:val="00CE49CB"/>
    <w:rsid w:val="00CF1A05"/>
    <w:rsid w:val="00CF3188"/>
    <w:rsid w:val="00CF3758"/>
    <w:rsid w:val="00D016CD"/>
    <w:rsid w:val="00D01A61"/>
    <w:rsid w:val="00D06765"/>
    <w:rsid w:val="00D10B1F"/>
    <w:rsid w:val="00D11B1A"/>
    <w:rsid w:val="00D1578C"/>
    <w:rsid w:val="00D16722"/>
    <w:rsid w:val="00D26F90"/>
    <w:rsid w:val="00D30879"/>
    <w:rsid w:val="00D32595"/>
    <w:rsid w:val="00D347E7"/>
    <w:rsid w:val="00D44471"/>
    <w:rsid w:val="00D45EC6"/>
    <w:rsid w:val="00D510FF"/>
    <w:rsid w:val="00D5399B"/>
    <w:rsid w:val="00D544CF"/>
    <w:rsid w:val="00D5489C"/>
    <w:rsid w:val="00D6148D"/>
    <w:rsid w:val="00D6362E"/>
    <w:rsid w:val="00D709F7"/>
    <w:rsid w:val="00D74CBF"/>
    <w:rsid w:val="00D75C5B"/>
    <w:rsid w:val="00D83020"/>
    <w:rsid w:val="00D84D7E"/>
    <w:rsid w:val="00D90302"/>
    <w:rsid w:val="00D9479D"/>
    <w:rsid w:val="00D95FBF"/>
    <w:rsid w:val="00D960AE"/>
    <w:rsid w:val="00DA187D"/>
    <w:rsid w:val="00DA26F5"/>
    <w:rsid w:val="00DA2E36"/>
    <w:rsid w:val="00DA2FB1"/>
    <w:rsid w:val="00DA4A54"/>
    <w:rsid w:val="00DB063D"/>
    <w:rsid w:val="00DB19E3"/>
    <w:rsid w:val="00DB6B46"/>
    <w:rsid w:val="00DC12A0"/>
    <w:rsid w:val="00DC1B7E"/>
    <w:rsid w:val="00DC3382"/>
    <w:rsid w:val="00DC52DB"/>
    <w:rsid w:val="00DE0685"/>
    <w:rsid w:val="00DE15CB"/>
    <w:rsid w:val="00DF2373"/>
    <w:rsid w:val="00DF57B3"/>
    <w:rsid w:val="00DF5D8E"/>
    <w:rsid w:val="00E02576"/>
    <w:rsid w:val="00E026DB"/>
    <w:rsid w:val="00E03163"/>
    <w:rsid w:val="00E07283"/>
    <w:rsid w:val="00E1008D"/>
    <w:rsid w:val="00E15304"/>
    <w:rsid w:val="00E20620"/>
    <w:rsid w:val="00E20B88"/>
    <w:rsid w:val="00E22C41"/>
    <w:rsid w:val="00E22E12"/>
    <w:rsid w:val="00E2417C"/>
    <w:rsid w:val="00E2662E"/>
    <w:rsid w:val="00E30423"/>
    <w:rsid w:val="00E41858"/>
    <w:rsid w:val="00E429C5"/>
    <w:rsid w:val="00E44FC4"/>
    <w:rsid w:val="00E4607C"/>
    <w:rsid w:val="00E53D4F"/>
    <w:rsid w:val="00E55875"/>
    <w:rsid w:val="00E57D29"/>
    <w:rsid w:val="00E62532"/>
    <w:rsid w:val="00E72978"/>
    <w:rsid w:val="00E80612"/>
    <w:rsid w:val="00E83349"/>
    <w:rsid w:val="00E9022E"/>
    <w:rsid w:val="00E96CCE"/>
    <w:rsid w:val="00EA1C88"/>
    <w:rsid w:val="00EA4B35"/>
    <w:rsid w:val="00EA50C6"/>
    <w:rsid w:val="00EB03F5"/>
    <w:rsid w:val="00EB2CA6"/>
    <w:rsid w:val="00EC0FE0"/>
    <w:rsid w:val="00EC10D7"/>
    <w:rsid w:val="00EC152F"/>
    <w:rsid w:val="00EC2344"/>
    <w:rsid w:val="00EC607A"/>
    <w:rsid w:val="00ED1D19"/>
    <w:rsid w:val="00ED23F7"/>
    <w:rsid w:val="00ED4477"/>
    <w:rsid w:val="00EE123F"/>
    <w:rsid w:val="00EE21F3"/>
    <w:rsid w:val="00EE3EE3"/>
    <w:rsid w:val="00EE5BC7"/>
    <w:rsid w:val="00EE68C5"/>
    <w:rsid w:val="00EE6E8B"/>
    <w:rsid w:val="00EF6E3A"/>
    <w:rsid w:val="00F04B82"/>
    <w:rsid w:val="00F05174"/>
    <w:rsid w:val="00F05869"/>
    <w:rsid w:val="00F0716D"/>
    <w:rsid w:val="00F168DD"/>
    <w:rsid w:val="00F21C33"/>
    <w:rsid w:val="00F24351"/>
    <w:rsid w:val="00F26298"/>
    <w:rsid w:val="00F336E6"/>
    <w:rsid w:val="00F41699"/>
    <w:rsid w:val="00F42A55"/>
    <w:rsid w:val="00F51262"/>
    <w:rsid w:val="00F53396"/>
    <w:rsid w:val="00F5450B"/>
    <w:rsid w:val="00F5659F"/>
    <w:rsid w:val="00F653A2"/>
    <w:rsid w:val="00F715C3"/>
    <w:rsid w:val="00F71FBA"/>
    <w:rsid w:val="00F723A4"/>
    <w:rsid w:val="00F76418"/>
    <w:rsid w:val="00F916C4"/>
    <w:rsid w:val="00F92819"/>
    <w:rsid w:val="00F92ECA"/>
    <w:rsid w:val="00F96B45"/>
    <w:rsid w:val="00FA3878"/>
    <w:rsid w:val="00FB3865"/>
    <w:rsid w:val="00FB4FC4"/>
    <w:rsid w:val="00FC5657"/>
    <w:rsid w:val="00FD321C"/>
    <w:rsid w:val="00FD7108"/>
    <w:rsid w:val="00FE300F"/>
    <w:rsid w:val="00FE67AB"/>
    <w:rsid w:val="00FE71E5"/>
    <w:rsid w:val="00FF07B6"/>
    <w:rsid w:val="00FF3F26"/>
    <w:rsid w:val="00FF4644"/>
    <w:rsid w:val="00FF6D2E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12CC29D"/>
  <w15:docId w15:val="{44BE440C-EA67-47BF-A13B-0471E873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3C9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71FB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6E6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E680D"/>
  </w:style>
  <w:style w:type="paragraph" w:styleId="Voettekst">
    <w:name w:val="footer"/>
    <w:basedOn w:val="Standaard"/>
    <w:link w:val="VoettekstChar"/>
    <w:uiPriority w:val="99"/>
    <w:unhideWhenUsed/>
    <w:rsid w:val="006E68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680D"/>
  </w:style>
  <w:style w:type="paragraph" w:styleId="Ballontekst">
    <w:name w:val="Balloon Text"/>
    <w:basedOn w:val="Standaard"/>
    <w:link w:val="BallontekstChar"/>
    <w:uiPriority w:val="99"/>
    <w:semiHidden/>
    <w:unhideWhenUsed/>
    <w:rsid w:val="006E6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E680D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B5403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B5403E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B5403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5403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5403E"/>
    <w:rPr>
      <w:b/>
      <w:bCs/>
      <w:sz w:val="20"/>
      <w:szCs w:val="20"/>
    </w:rPr>
  </w:style>
  <w:style w:type="table" w:styleId="Tabelraster">
    <w:name w:val="Table Grid"/>
    <w:basedOn w:val="Standaardtabel"/>
    <w:rsid w:val="00CF3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uiPriority w:val="99"/>
    <w:semiHidden/>
    <w:unhideWhenUsed/>
    <w:rsid w:val="00E44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1B25-3F4C-477E-983C-BE48FCCDA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1215</Words>
  <Characters>6683</Characters>
  <Application>Microsoft Office Word</Application>
  <DocSecurity>4</DocSecurity>
  <Lines>55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LUMC</Company>
  <LinksUpToDate>false</LinksUpToDate>
  <CharactersWithSpaces>7883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Geest, A.M. van der (PHEG)</dc:creator>
  <cp:lastModifiedBy>Eveline Muller</cp:lastModifiedBy>
  <cp:revision>2</cp:revision>
  <cp:lastPrinted>2018-02-08T09:41:00Z</cp:lastPrinted>
  <dcterms:created xsi:type="dcterms:W3CDTF">2019-07-18T12:44:00Z</dcterms:created>
  <dcterms:modified xsi:type="dcterms:W3CDTF">2019-07-18T12:44:00Z</dcterms:modified>
</cp:coreProperties>
</file>